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utoSpaceDE w:val="0"/>
        <w:autoSpaceDN w:val="0"/>
        <w:spacing w:before="312" w:beforeLines="100" w:after="312" w:afterLines="100" w:line="600" w:lineRule="exact"/>
        <w:ind w:left="113"/>
        <w:jc w:val="center"/>
        <w:rPr>
          <w:rFonts w:ascii="方正小标宋简体" w:hAnsi="方正小标宋简体" w:eastAsia="方正小标宋简体" w:cs="方正小标宋简体"/>
          <w:color w:val="auto"/>
          <w:sz w:val="44"/>
          <w:szCs w:val="44"/>
          <w:lang w:val="en-US"/>
        </w:rPr>
      </w:pPr>
      <w:r>
        <w:rPr>
          <w:rFonts w:hint="eastAsia" w:ascii="方正小标宋简体" w:hAnsi="方正小标宋简体" w:eastAsia="方正小标宋简体" w:cs="方正小标宋简体"/>
          <w:color w:val="auto"/>
          <w:sz w:val="44"/>
          <w:szCs w:val="44"/>
          <w:lang w:val="en-US"/>
        </w:rPr>
        <w:t>第二届重庆</w:t>
      </w:r>
      <w:r>
        <w:rPr>
          <w:rFonts w:hint="eastAsia" w:ascii="方正小标宋简体" w:hAnsi="方正小标宋简体" w:eastAsia="方正小标宋简体" w:cs="方正小标宋简体"/>
          <w:color w:val="auto"/>
          <w:sz w:val="44"/>
          <w:szCs w:val="44"/>
        </w:rPr>
        <w:t>大学生乡村振兴创意大赛</w:t>
      </w:r>
      <w:r>
        <w:rPr>
          <w:rFonts w:hint="eastAsia" w:ascii="方正小标宋简体" w:hAnsi="方正小标宋简体" w:eastAsia="方正小标宋简体" w:cs="方正小标宋简体"/>
          <w:color w:val="auto"/>
          <w:sz w:val="44"/>
          <w:szCs w:val="44"/>
          <w:lang w:val="en-US"/>
        </w:rPr>
        <w:t xml:space="preserve">方案  </w:t>
      </w:r>
      <w:r>
        <w:rPr>
          <w:rFonts w:hint="eastAsia" w:ascii="方正小标宋简体" w:hAnsi="方正小标宋简体" w:eastAsia="方正小标宋简体" w:cs="方正小标宋简体"/>
          <w:color w:val="auto"/>
          <w:sz w:val="36"/>
          <w:szCs w:val="36"/>
          <w:lang w:val="en-US"/>
        </w:rPr>
        <w:t>（审议稿）</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为大力实施乡村振兴国家战略，汇聚高校智力与社会资源，聚焦乡村振兴战略实施过程中的重点、痛点及难点问题，架起高校与地方政府之间的合作桥梁，真题真做，助力重庆乡村振兴事业发展，拟举办第二届重庆大学生乡村振兴创意大赛。</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一、大赛主题</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创意点亮乡村 创新助力振兴</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二、大赛时间</w:t>
      </w:r>
    </w:p>
    <w:p>
      <w:pPr>
        <w:pStyle w:val="2"/>
        <w:spacing w:line="600" w:lineRule="exact"/>
        <w:ind w:firstLine="640" w:firstLineChars="200"/>
        <w:rPr>
          <w:rFonts w:hint="default" w:ascii="仿宋" w:hAnsi="仿宋" w:eastAsia="仿宋" w:cs="仿宋"/>
          <w:color w:val="auto"/>
          <w:sz w:val="32"/>
          <w:szCs w:val="32"/>
        </w:rPr>
      </w:pPr>
      <w:r>
        <w:rPr>
          <w:rFonts w:ascii="仿宋" w:hAnsi="仿宋" w:eastAsia="仿宋" w:cs="仿宋"/>
          <w:color w:val="auto"/>
          <w:sz w:val="32"/>
          <w:szCs w:val="32"/>
        </w:rPr>
        <w:t>2022年9月-12月</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三、总体目标</w:t>
      </w:r>
    </w:p>
    <w:p>
      <w:pPr>
        <w:pStyle w:val="3"/>
        <w:autoSpaceDE w:val="0"/>
        <w:autoSpaceDN w:val="0"/>
        <w:spacing w:line="600" w:lineRule="exact"/>
        <w:ind w:right="153" w:firstLine="480" w:firstLineChars="150"/>
        <w:rPr>
          <w:color w:val="auto"/>
        </w:rPr>
      </w:pPr>
      <w:r>
        <w:rPr>
          <w:rFonts w:hint="eastAsia"/>
          <w:color w:val="auto"/>
          <w:lang w:val="en-US"/>
        </w:rPr>
        <w:t>贯彻落实国家乡村振兴战略，倡导重庆市各高校智力服务于乡村振兴，发挥高校人才+经验导师的智慧，聚焦重庆各乡镇在乡村振兴战略实施过程中的重点、痛点及难点问题，将其研发成赛题，实现真题真做真落地，从而</w:t>
      </w:r>
      <w:r>
        <w:rPr>
          <w:rFonts w:hint="eastAsia"/>
          <w:color w:val="auto"/>
        </w:rPr>
        <w:t>架起高校与地方政府之间的合作桥梁，引导广大高校师生</w:t>
      </w:r>
      <w:r>
        <w:rPr>
          <w:rFonts w:hint="eastAsia"/>
          <w:color w:val="auto"/>
          <w:lang w:val="en-US"/>
        </w:rPr>
        <w:t>参与乡村振兴行动，让青年学子们在乡村振兴社会实践中培养乡土情怀和担当精神，将知识、技能转化为振兴乡村的青春力量，当好新时代乡村振兴的生力军</w:t>
      </w:r>
      <w:r>
        <w:rPr>
          <w:rFonts w:hint="eastAsia"/>
          <w:color w:val="auto"/>
        </w:rPr>
        <w:t>。同时，通过赛事举办，引导广大企事业单位、社会机构、创意设计者更加关注、助力乡村振兴。</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四、组织机构</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主办单位：</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重庆市教育委员会、重庆市规划和自然资源局、重庆市农业农村委员会、重庆市乡村振兴局、重庆市供销合作社、重庆市科学技术协会。</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承办单位：</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重庆文理学院、西南大学、重庆市高等教育学会、重庆新发展生态修复与产业研究院。</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合作媒体：</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人民日报、新华社、重庆日报、工人日报、华龙网、新浪网、学习强国等主流媒体。</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lang w:eastAsia="zh-CN"/>
        </w:rPr>
        <w:t>支持</w:t>
      </w:r>
      <w:r>
        <w:rPr>
          <w:rFonts w:hint="eastAsia" w:ascii="仿宋" w:hAnsi="仿宋" w:eastAsia="仿宋" w:cs="仿宋"/>
          <w:b/>
          <w:bCs/>
          <w:color w:val="auto"/>
          <w:sz w:val="32"/>
          <w:szCs w:val="32"/>
        </w:rPr>
        <w:t>单位：</w:t>
      </w:r>
    </w:p>
    <w:p>
      <w:pPr>
        <w:spacing w:line="600" w:lineRule="exact"/>
        <w:ind w:firstLine="640" w:firstLineChars="200"/>
        <w:rPr>
          <w:rFonts w:ascii="仿宋" w:hAnsi="仿宋" w:eastAsia="仿宋" w:cs="仿宋"/>
          <w:b/>
          <w:bCs/>
          <w:color w:val="auto"/>
          <w:sz w:val="32"/>
          <w:szCs w:val="32"/>
        </w:rPr>
      </w:pPr>
      <w:r>
        <w:rPr>
          <w:rFonts w:hint="eastAsia" w:ascii="仿宋" w:hAnsi="仿宋" w:eastAsia="仿宋" w:cs="仿宋"/>
          <w:color w:val="auto"/>
          <w:sz w:val="32"/>
          <w:szCs w:val="32"/>
          <w:lang w:eastAsia="zh-CN"/>
        </w:rPr>
        <w:t>武隆区人民政府、大渡口区人民政府</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协办单位：</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重庆市国土整治中心、重庆市农村土地整治中心、重庆西部大数据前沿应用研究院、重庆地矿建设（集团）有限公司、重庆市科技发展基金会。</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五、组织机制</w:t>
      </w:r>
    </w:p>
    <w:p>
      <w:pPr>
        <w:numPr>
          <w:ilvl w:val="0"/>
          <w:numId w:val="1"/>
        </w:num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成立大赛组委会，作为大赛决策机构，由主办单位、承办单位、部分参与高校领导等组成，由具体承办高校牵头组建。组委会下设秘书处，作为赛事日常执行机构，秘书长和副秘书长由承办单位指派人员担任。秘书处设监察与仲裁组、专家评委组等，监察与仲裁组负责有关大赛争议事项的裁定、不合规事宜的纠正等；专家评委组负责赛题研发及作品评审等。</w:t>
      </w:r>
    </w:p>
    <w:p>
      <w:pPr>
        <w:numPr>
          <w:ilvl w:val="0"/>
          <w:numId w:val="1"/>
        </w:num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邀请重庆70所高等院校及四川省部分院校大学生参赛，助力重庆乡村振兴问题的解决。</w:t>
      </w:r>
    </w:p>
    <w:p>
      <w:pPr>
        <w:numPr>
          <w:ilvl w:val="0"/>
          <w:numId w:val="1"/>
        </w:num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重庆市和四川省普通高校研究生及本专科学生（含2018年及以后毕业的校友）以师生组队形式参赛，每队学生限1-5人（其中研究生和校友人数合计不超过2人），指导老师不超过2人。</w:t>
      </w:r>
    </w:p>
    <w:p>
      <w:pPr>
        <w:numPr>
          <w:ilvl w:val="0"/>
          <w:numId w:val="1"/>
        </w:numPr>
        <w:spacing w:line="600" w:lineRule="exact"/>
        <w:ind w:firstLine="640" w:firstLineChars="200"/>
        <w:rPr>
          <w:color w:val="auto"/>
        </w:rPr>
      </w:pPr>
      <w:r>
        <w:rPr>
          <w:rFonts w:hint="eastAsia" w:ascii="仿宋" w:hAnsi="仿宋" w:eastAsia="仿宋" w:cs="仿宋"/>
          <w:color w:val="auto"/>
          <w:sz w:val="32"/>
          <w:szCs w:val="32"/>
        </w:rPr>
        <w:t>大赛鼓励参赛者合作，自行组建优势互补、人员结构合理的团队，也可跨校组建团队，但仅能以其中一所高校的名义参赛。</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六、赛事设置</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本届赛事分为三个赛道：一个常规赛赛道和两个专项赛赛道。常规赛与武隆大学生旅游创意大赛合并开展，从产业融合发展创新类、生态环境改造提升类和历史文化保护传承类拟定赛题；专项赛分为历史遗留矿山生态修复利用创意设计专项赛和“三社”融合如何服务乡村产业发展专项赛。</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各赛道单独评审评奖，支持各高校鼓励本校师生多赛道参赛并结合自身优势选择其中的赛题进行设计或创作。具体为：</w:t>
      </w:r>
    </w:p>
    <w:p>
      <w:pPr>
        <w:spacing w:line="600" w:lineRule="exact"/>
        <w:ind w:firstLine="640" w:firstLineChars="200"/>
        <w:rPr>
          <w:rFonts w:ascii="仿宋" w:hAnsi="仿宋" w:eastAsia="仿宋" w:cs="仿宋"/>
          <w:b/>
          <w:bCs/>
          <w:color w:val="auto"/>
          <w:sz w:val="32"/>
          <w:szCs w:val="32"/>
        </w:rPr>
      </w:pPr>
      <w:r>
        <w:rPr>
          <w:rFonts w:hint="eastAsia" w:ascii="楷体" w:hAnsi="楷体" w:eastAsia="楷体" w:cs="楷体"/>
          <w:color w:val="auto"/>
          <w:sz w:val="32"/>
          <w:szCs w:val="32"/>
        </w:rPr>
        <w:t>（一）赛道一：常规赛（武隆大学生旅游创意大赛）</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赛点：武隆区白马山天尺情缘景区</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赛题1:白马山天尺情缘景区营销推广与品牌塑造</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结合白马山天尺情缘景区发展实际，针对景区整体或其中一个项目（如仙女红茶），立足不同类型的文化旅游需求和市场特点，设计包括但不限于市场分析、营销定位、形象设计、项目创意、销售渠道选择、品牌塑造路径等内容在内的创意文案、视频、音频、图集等。方案应突出创新性、市场性、时代性，最大可能地实现景区营销推广效益最大化。</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赛题2:白马山天尺情缘景区创意旅游产品开发</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参考白马山天尺情缘景区旅游开发规划，特别是其中的功能分区和开发方向，以婚恋文化、茶文化、红色文化为主题，结合武隆区地脉和文脉，在现有飞天之吻、8D影院、贡茶园、巴古石林等景点基础上，充分挖掘白马山旅游资源，准确定位客源群体，创新开发具有原创性且能够突出主题的旅游产品。旅游产品类型可以包括研学旅行、运动旅游、艺术旅行、康养旅游、婚恋旅游、农业旅游、数字旅游、节庆活动、避暑旅游等，要求产品区别于仙女山，具有落地性。</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赛题3:武隆区文创商品创新设计</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充分分析武隆区“食住行游购娱”等方面存在的短板问题，立足婚恋文化、茶文化、红色文化、非遗文化等，以全新的思维深入挖掘文化资源的价值内涵和文化元素，设计“展示重庆元素、具有武陵山特色、体现武隆区域印记”的原创文创商品（如仙女红茶包装设计、特色伴手礼等），重点突出商品的地域性、纪念性、实用性、工艺性和生活化。旅游商品呈现形式不限，可以是实物、样品、模型、设计稿等。</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赛题4:白马山天尺情缘景区景观环境优化设计</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针对白马山天尺情缘景区内外部环境进行整治、改造和提升。可选择以下一个或几个题目进行方案设计：天尺情缘景区综合环境（包括环境卫生、厕所、经营环境、标识系统和内部村庄人居环境）提升改造；“飞天之吻”项目美化提升；渝湘复线—天尺情缘交通通道综合环境提升改造等。</w:t>
      </w:r>
    </w:p>
    <w:p>
      <w:pPr>
        <w:spacing w:line="600" w:lineRule="exact"/>
        <w:ind w:firstLine="640" w:firstLineChars="200"/>
        <w:rPr>
          <w:rFonts w:ascii="楷体" w:hAnsi="楷体" w:eastAsia="楷体" w:cs="楷体"/>
          <w:color w:val="auto"/>
          <w:sz w:val="32"/>
          <w:szCs w:val="32"/>
        </w:rPr>
      </w:pPr>
      <w:r>
        <w:rPr>
          <w:rFonts w:hint="eastAsia" w:ascii="楷体" w:hAnsi="楷体" w:eastAsia="楷体" w:cs="楷体"/>
          <w:color w:val="auto"/>
          <w:sz w:val="32"/>
          <w:szCs w:val="32"/>
        </w:rPr>
        <w:t>（二）赛道二：历史遗留矿山生态修复利用创意设计专项赛</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赛点：大渡口区跳磴镇新合村</w:t>
      </w:r>
    </w:p>
    <w:p>
      <w:pPr>
        <w:spacing w:line="600" w:lineRule="exact"/>
        <w:ind w:firstLine="643" w:firstLineChars="200"/>
        <w:rPr>
          <w:rFonts w:ascii="仿宋" w:hAnsi="仿宋" w:eastAsia="仿宋" w:cs="仿宋"/>
          <w:b/>
          <w:bCs/>
          <w:color w:val="auto"/>
          <w:sz w:val="32"/>
          <w:szCs w:val="32"/>
        </w:rPr>
      </w:pPr>
      <w:r>
        <w:rPr>
          <w:rFonts w:hint="eastAsia" w:ascii="仿宋" w:hAnsi="仿宋" w:eastAsia="仿宋" w:cs="仿宋"/>
          <w:b/>
          <w:bCs/>
          <w:color w:val="auto"/>
          <w:sz w:val="32"/>
          <w:szCs w:val="32"/>
        </w:rPr>
        <w:t>赛题：历史遗留矿山生态修复利用创意设计</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以大渡口区跳磴镇新合村历史遗留修复矿山及其所在村社约50公顷的区域为创意设计对象，以绿水青山就是金山银山为理念，以宣传和转化矿区生态价值为导向，以服务农、文、旅产业发展和提升群众人居环境为目标，带动乡村整体发展。参赛团队应深度挖掘矿区及其周边乡村的地质景观、森林生态、乡村肌理等，结合人文历史、区域规划、产业布局，利用发散性思维，对矿区整体或局部区域进行创意设计。本赛道为开放性赛题，创意设计作品包括但不限于矿山遗迹展示、生态旅游、主题活动策划、概念规划、景观设计等，因地制宜、依山就势创作出景观协调、创意新颖、特色鲜明的作品，助力昔日的废弃矿山实现有效合理利用，转化生态产品价值。</w:t>
      </w:r>
    </w:p>
    <w:p>
      <w:pPr>
        <w:pStyle w:val="2"/>
        <w:numPr>
          <w:ilvl w:val="0"/>
          <w:numId w:val="2"/>
        </w:numPr>
        <w:spacing w:line="600" w:lineRule="exact"/>
        <w:ind w:firstLine="640" w:firstLineChars="200"/>
        <w:rPr>
          <w:rFonts w:ascii="楷体" w:hAnsi="楷体" w:eastAsia="楷体" w:cs="楷体"/>
          <w:color w:val="auto"/>
          <w:kern w:val="2"/>
          <w:sz w:val="32"/>
          <w:szCs w:val="32"/>
        </w:rPr>
      </w:pPr>
      <w:r>
        <w:rPr>
          <w:rFonts w:ascii="楷体" w:hAnsi="楷体" w:eastAsia="楷体" w:cs="楷体"/>
          <w:color w:val="auto"/>
          <w:kern w:val="2"/>
          <w:sz w:val="32"/>
          <w:szCs w:val="32"/>
        </w:rPr>
        <w:t>赛道三：“三社”融合如何服务乡村产业发展专项赛</w:t>
      </w:r>
    </w:p>
    <w:p>
      <w:pPr>
        <w:pStyle w:val="2"/>
        <w:spacing w:line="600" w:lineRule="exact"/>
        <w:ind w:firstLine="640"/>
        <w:rPr>
          <w:rFonts w:ascii="仿宋" w:hAnsi="仿宋" w:eastAsia="仿宋" w:cs="仿宋"/>
          <w:b/>
          <w:bCs/>
          <w:color w:val="auto"/>
          <w:kern w:val="2"/>
          <w:sz w:val="32"/>
          <w:szCs w:val="32"/>
        </w:rPr>
      </w:pPr>
      <w:r>
        <w:rPr>
          <w:rFonts w:ascii="仿宋" w:hAnsi="仿宋" w:eastAsia="仿宋" w:cs="仿宋"/>
          <w:b/>
          <w:bCs/>
          <w:color w:val="auto"/>
          <w:kern w:val="2"/>
          <w:sz w:val="32"/>
          <w:szCs w:val="32"/>
        </w:rPr>
        <w:t>赛点：武隆区沧沟乡</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三社”即供销合作社、农民合作社、农村信用社（重庆农商行），如何探索和推进“三社”融合发展，对服务乡村产业发展具有重要意义。本赛道以武隆区沧沟乡为调研对象，要求参赛团队通过实地调研，了解“三社”融合开展情况，理解重庆推进“三社”融合发展的内涵和实质，分析解剖“三社”融合发展面临的困难、找准存在的短板，立足新发展阶段、贯彻新发展理念、融入新发展格局，针对“三社”融合发展助推乡村振兴产业发展的路径和举措进行研究和创新。</w:t>
      </w:r>
    </w:p>
    <w:p>
      <w:pPr>
        <w:pStyle w:val="2"/>
        <w:spacing w:line="600" w:lineRule="exact"/>
        <w:ind w:firstLine="640"/>
        <w:rPr>
          <w:rFonts w:hint="default" w:ascii="仿宋" w:hAnsi="仿宋" w:eastAsia="仿宋" w:cs="仿宋"/>
          <w:b/>
          <w:bCs/>
          <w:color w:val="auto"/>
          <w:sz w:val="32"/>
          <w:szCs w:val="32"/>
        </w:rPr>
      </w:pPr>
      <w:r>
        <w:rPr>
          <w:rFonts w:ascii="仿宋" w:hAnsi="仿宋" w:eastAsia="仿宋" w:cs="仿宋"/>
          <w:b/>
          <w:bCs/>
          <w:color w:val="auto"/>
          <w:kern w:val="2"/>
          <w:sz w:val="32"/>
          <w:szCs w:val="32"/>
        </w:rPr>
        <w:t>赛题1：</w:t>
      </w:r>
      <w:r>
        <w:rPr>
          <w:rFonts w:ascii="仿宋" w:hAnsi="仿宋" w:eastAsia="仿宋" w:cs="仿宋"/>
          <w:b/>
          <w:bCs/>
          <w:color w:val="auto"/>
          <w:sz w:val="32"/>
          <w:szCs w:val="32"/>
        </w:rPr>
        <w:t>沧沟乡农村集体经济发展现状与思路，探索“三社”融合在推动“三变”方面发挥的作用。</w:t>
      </w:r>
    </w:p>
    <w:p>
      <w:pPr>
        <w:pStyle w:val="2"/>
        <w:spacing w:line="600" w:lineRule="exact"/>
        <w:ind w:firstLine="642"/>
        <w:rPr>
          <w:rFonts w:hint="default" w:ascii="仿宋" w:hAnsi="仿宋" w:eastAsia="仿宋" w:cs="仿宋"/>
          <w:color w:val="auto"/>
          <w:sz w:val="32"/>
          <w:szCs w:val="32"/>
        </w:rPr>
      </w:pPr>
      <w:r>
        <w:rPr>
          <w:rFonts w:ascii="仿宋" w:hAnsi="仿宋" w:eastAsia="仿宋" w:cs="仿宋"/>
          <w:color w:val="auto"/>
          <w:sz w:val="32"/>
          <w:szCs w:val="32"/>
        </w:rPr>
        <w:t>通过深化“三变”改革，农村集体经济探索出了新路子，在这样的背景下，“三社”融合用市场化的方式融入“三变”改革，为“三变”改革赋能。通过研究沧沟乡供销社与村集体经济组织、农民专业合作社和农户的“村社共建”模式，探索沧沟乡供销社与村集体经济组织、农民专业合作社、农民共同发展产业，实现共同富裕的路径。</w:t>
      </w:r>
    </w:p>
    <w:p>
      <w:pPr>
        <w:pStyle w:val="2"/>
        <w:spacing w:line="600" w:lineRule="exact"/>
        <w:ind w:firstLine="643" w:firstLineChars="200"/>
        <w:rPr>
          <w:rFonts w:hint="default" w:ascii="仿宋" w:hAnsi="仿宋" w:eastAsia="仿宋" w:cs="仿宋"/>
          <w:b/>
          <w:bCs/>
          <w:color w:val="auto"/>
          <w:sz w:val="32"/>
          <w:szCs w:val="32"/>
        </w:rPr>
      </w:pPr>
      <w:r>
        <w:rPr>
          <w:rFonts w:ascii="仿宋" w:hAnsi="仿宋" w:eastAsia="仿宋" w:cs="仿宋"/>
          <w:b/>
          <w:bCs/>
          <w:color w:val="auto"/>
          <w:sz w:val="32"/>
          <w:szCs w:val="32"/>
        </w:rPr>
        <w:t>赛题2：沧沟乡村级综合服务社经营现状和村民服务需求调研。</w:t>
      </w:r>
    </w:p>
    <w:p>
      <w:pPr>
        <w:pStyle w:val="2"/>
        <w:spacing w:line="600" w:lineRule="exact"/>
        <w:ind w:firstLine="640" w:firstLineChars="200"/>
        <w:rPr>
          <w:rFonts w:hint="default" w:ascii="仿宋" w:hAnsi="仿宋" w:eastAsia="仿宋" w:cs="仿宋"/>
          <w:color w:val="auto"/>
          <w:sz w:val="32"/>
          <w:szCs w:val="32"/>
        </w:rPr>
      </w:pPr>
      <w:r>
        <w:rPr>
          <w:rFonts w:ascii="仿宋" w:hAnsi="仿宋" w:eastAsia="仿宋" w:cs="仿宋"/>
          <w:color w:val="auto"/>
          <w:sz w:val="32"/>
          <w:szCs w:val="32"/>
        </w:rPr>
        <w:t>围绕武隆区沧沟乡4个村级综合服务社服务种类和服务功能，通过采取上门走访农业大户、农民专业合作社、家庭农场、在家村民等方式，了解新型农业经营主体和村民的生产生活需求，有针对性的提出完善村级综合服务社功能的意见建议，找准打通农村服务“最后一公里”的短板，为促进农村消费升级，提升农民生产生活水平找到路径。</w:t>
      </w:r>
    </w:p>
    <w:p>
      <w:pPr>
        <w:pStyle w:val="2"/>
        <w:spacing w:line="600" w:lineRule="exact"/>
        <w:ind w:firstLine="643" w:firstLineChars="200"/>
        <w:rPr>
          <w:rFonts w:hint="default" w:ascii="仿宋" w:hAnsi="仿宋" w:eastAsia="仿宋" w:cs="仿宋"/>
          <w:b/>
          <w:bCs/>
          <w:color w:val="auto"/>
          <w:sz w:val="32"/>
          <w:szCs w:val="32"/>
        </w:rPr>
      </w:pPr>
      <w:r>
        <w:rPr>
          <w:rFonts w:ascii="仿宋" w:hAnsi="仿宋" w:eastAsia="仿宋" w:cs="仿宋"/>
          <w:b/>
          <w:bCs/>
          <w:color w:val="auto"/>
          <w:sz w:val="32"/>
          <w:szCs w:val="32"/>
        </w:rPr>
        <w:t>赛题3：沧沟乡供销合作社服务乡村振兴创新发展模式研讨。</w:t>
      </w:r>
    </w:p>
    <w:p>
      <w:pPr>
        <w:pStyle w:val="2"/>
        <w:spacing w:line="600" w:lineRule="exact"/>
        <w:ind w:firstLine="640" w:firstLineChars="200"/>
        <w:rPr>
          <w:rFonts w:hint="default" w:ascii="仿宋" w:hAnsi="仿宋" w:eastAsia="仿宋" w:cs="仿宋"/>
          <w:color w:val="auto"/>
          <w:sz w:val="32"/>
          <w:szCs w:val="32"/>
        </w:rPr>
      </w:pPr>
      <w:r>
        <w:rPr>
          <w:rFonts w:ascii="仿宋" w:hAnsi="仿宋" w:eastAsia="仿宋" w:cs="仿宋"/>
          <w:color w:val="auto"/>
          <w:sz w:val="32"/>
          <w:szCs w:val="32"/>
        </w:rPr>
        <w:t>结合武隆区沧沟乡乡村振兴和农文旅三产融合特色，针对沧沟乡农村经济合作社发展状况和农文旅融合发展与地方特色产业资源条件，深入研究供销合作社基层组织在为农民提供生产生活资产、资源、资料的“三资”特征，为沧沟乡供销合作社打造服务农民生产生活综合平台提供创新发展的模式建议。</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七、赛程赛制</w:t>
      </w:r>
    </w:p>
    <w:p>
      <w:pPr>
        <w:spacing w:line="60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rPr>
        <w:t>本次赛事不区分本专科院校，常规赛和专项赛赛程均分为校级初赛、市级复赛和市级决赛。校级初赛由各高校完成项目的校内遴选，并推荐至市级复赛。市级复赛以专家线上评审的方式进行。市级决赛原则上以线下陈述答辩形式举行。</w:t>
      </w:r>
      <w:r>
        <w:rPr>
          <w:rFonts w:hint="eastAsia" w:ascii="仿宋" w:hAnsi="仿宋" w:eastAsia="仿宋" w:cs="仿宋"/>
          <w:color w:val="auto"/>
          <w:sz w:val="32"/>
          <w:szCs w:val="32"/>
          <w:highlight w:val="none"/>
        </w:rPr>
        <w:t>常规赛每所高校推荐</w:t>
      </w:r>
      <w:r>
        <w:rPr>
          <w:rFonts w:hint="eastAsia" w:ascii="仿宋" w:hAnsi="仿宋" w:eastAsia="仿宋" w:cs="仿宋"/>
          <w:color w:val="auto"/>
          <w:sz w:val="32"/>
          <w:szCs w:val="32"/>
          <w:highlight w:val="none"/>
          <w:lang w:eastAsia="zh-CN"/>
        </w:rPr>
        <w:t>不超过</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个作品进入市级复赛，专项赛每个赛道每所高校推荐</w:t>
      </w:r>
      <w:r>
        <w:rPr>
          <w:rFonts w:hint="eastAsia" w:ascii="仿宋" w:hAnsi="仿宋" w:eastAsia="仿宋" w:cs="仿宋"/>
          <w:color w:val="auto"/>
          <w:sz w:val="32"/>
          <w:szCs w:val="32"/>
          <w:highlight w:val="none"/>
          <w:lang w:eastAsia="zh-CN"/>
        </w:rPr>
        <w:t>不超过</w:t>
      </w:r>
      <w:r>
        <w:rPr>
          <w:rFonts w:hint="eastAsia" w:ascii="仿宋" w:hAnsi="仿宋" w:eastAsia="仿宋" w:cs="仿宋"/>
          <w:color w:val="auto"/>
          <w:sz w:val="32"/>
          <w:szCs w:val="32"/>
          <w:highlight w:val="none"/>
        </w:rPr>
        <w:t>4个作品进入市级复赛。</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八、评审规则</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评选维度：专家评委本着公平、公正、公开的原则，从文化性、美观性、创新性、实用性、市场性等方面对作品进行评选，并产生相应奖项。</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（一）文化性。参赛作品要突出乡村文化特色，彰显不同区域文化内涵，体现城乡融合;</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（二）美观性。参赛作品编辑规整，实物展示装饰与造型美观，艺术特色鲜明，兼具历史元素与现代时尚，体现未来发展的方向;</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（三）创新性。参赛作品具有原创性，融入鲜明的创新理念，具有一定高度的设计立意和技术含量;</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（四）实用性。参赛作品不仅有艺术表达和文化内涵，而且符合城乡居民生产生活的实际需要，具有突出的实用价值，用最小的成本为村民创造最大的实惠;</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（五）市场性。参赛作品要充分考虑市场应用场景和落地转化的可行性，能够产生较高的经济效益。</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九、评审要点</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（一）校级初赛各高校可参考市级复赛评审指标。</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（二）市级复赛评审指标参见表1。</w:t>
      </w:r>
    </w:p>
    <w:p>
      <w:pPr>
        <w:spacing w:line="600" w:lineRule="exact"/>
        <w:ind w:firstLine="640" w:firstLineChars="200"/>
        <w:rPr>
          <w:color w:val="auto"/>
        </w:rPr>
      </w:pPr>
      <w:r>
        <w:rPr>
          <w:rFonts w:hint="eastAsia" w:ascii="仿宋" w:hAnsi="仿宋" w:eastAsia="仿宋" w:cs="仿宋"/>
          <w:color w:val="auto"/>
          <w:sz w:val="32"/>
          <w:szCs w:val="32"/>
        </w:rPr>
        <w:t>（三）市级决赛评审指标参见表2。</w:t>
      </w:r>
    </w:p>
    <w:p>
      <w:pPr>
        <w:spacing w:line="560" w:lineRule="exact"/>
        <w:jc w:val="center"/>
        <w:rPr>
          <w:rFonts w:ascii="宋体" w:hAnsi="宋体" w:cs="宋体"/>
          <w:b/>
          <w:bCs/>
          <w:color w:val="auto"/>
          <w:sz w:val="28"/>
          <w:szCs w:val="28"/>
        </w:rPr>
      </w:pPr>
      <w:r>
        <w:rPr>
          <w:rFonts w:hint="eastAsia" w:ascii="宋体" w:hAnsi="宋体" w:cs="宋体"/>
          <w:b/>
          <w:bCs/>
          <w:color w:val="auto"/>
          <w:sz w:val="28"/>
          <w:szCs w:val="28"/>
        </w:rPr>
        <w:t>表1  市级复赛评审指标</w:t>
      </w:r>
    </w:p>
    <w:tbl>
      <w:tblPr>
        <w:tblStyle w:val="7"/>
        <w:tblpPr w:leftFromText="180" w:rightFromText="180" w:vertAnchor="text" w:horzAnchor="page" w:tblpXSpec="center" w:tblpY="177"/>
        <w:tblOverlap w:val="never"/>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44"/>
        <w:gridCol w:w="5922"/>
        <w:gridCol w:w="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65" w:type="dxa"/>
          </w:tcPr>
          <w:p>
            <w:pPr>
              <w:spacing w:line="440" w:lineRule="exact"/>
              <w:jc w:val="center"/>
              <w:rPr>
                <w:rFonts w:ascii="宋体" w:hAnsi="宋体" w:cs="宋体"/>
                <w:b/>
                <w:bCs/>
                <w:color w:val="auto"/>
                <w:sz w:val="24"/>
              </w:rPr>
            </w:pPr>
            <w:r>
              <w:rPr>
                <w:rFonts w:hint="eastAsia" w:ascii="宋体" w:hAnsi="宋体" w:cs="宋体"/>
                <w:b/>
                <w:bCs/>
                <w:color w:val="auto"/>
                <w:sz w:val="24"/>
              </w:rPr>
              <w:t>序号</w:t>
            </w:r>
          </w:p>
        </w:tc>
        <w:tc>
          <w:tcPr>
            <w:tcW w:w="1344" w:type="dxa"/>
          </w:tcPr>
          <w:p>
            <w:pPr>
              <w:spacing w:line="440" w:lineRule="exact"/>
              <w:jc w:val="center"/>
              <w:rPr>
                <w:rFonts w:ascii="宋体" w:hAnsi="宋体" w:cs="宋体"/>
                <w:b/>
                <w:bCs/>
                <w:color w:val="auto"/>
                <w:sz w:val="24"/>
              </w:rPr>
            </w:pPr>
            <w:r>
              <w:rPr>
                <w:rFonts w:hint="eastAsia" w:ascii="宋体" w:hAnsi="宋体" w:cs="宋体"/>
                <w:b/>
                <w:bCs/>
                <w:color w:val="auto"/>
                <w:sz w:val="24"/>
              </w:rPr>
              <w:t>评审指标</w:t>
            </w:r>
          </w:p>
        </w:tc>
        <w:tc>
          <w:tcPr>
            <w:tcW w:w="5922" w:type="dxa"/>
          </w:tcPr>
          <w:p>
            <w:pPr>
              <w:spacing w:line="440" w:lineRule="exact"/>
              <w:jc w:val="center"/>
              <w:rPr>
                <w:rFonts w:ascii="宋体" w:hAnsi="宋体" w:cs="宋体"/>
                <w:b/>
                <w:bCs/>
                <w:color w:val="auto"/>
                <w:sz w:val="24"/>
              </w:rPr>
            </w:pPr>
            <w:r>
              <w:rPr>
                <w:rFonts w:hint="eastAsia" w:ascii="宋体" w:hAnsi="宋体" w:cs="宋体"/>
                <w:b/>
                <w:bCs/>
                <w:color w:val="auto"/>
                <w:sz w:val="24"/>
              </w:rPr>
              <w:t>说明</w:t>
            </w:r>
          </w:p>
        </w:tc>
        <w:tc>
          <w:tcPr>
            <w:tcW w:w="756" w:type="dxa"/>
          </w:tcPr>
          <w:p>
            <w:pPr>
              <w:spacing w:line="440" w:lineRule="exact"/>
              <w:rPr>
                <w:rFonts w:ascii="宋体" w:hAnsi="宋体" w:cs="宋体"/>
                <w:b/>
                <w:bCs/>
                <w:color w:val="auto"/>
                <w:sz w:val="24"/>
              </w:rPr>
            </w:pPr>
            <w:r>
              <w:rPr>
                <w:rFonts w:hint="eastAsia" w:ascii="宋体" w:hAnsi="宋体" w:cs="宋体"/>
                <w:b/>
                <w:bCs/>
                <w:color w:val="auto"/>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440" w:lineRule="exact"/>
              <w:jc w:val="center"/>
              <w:rPr>
                <w:rFonts w:ascii="宋体" w:hAnsi="宋体" w:cs="宋体"/>
                <w:b/>
                <w:bCs/>
                <w:color w:val="auto"/>
                <w:sz w:val="24"/>
              </w:rPr>
            </w:pPr>
            <w:r>
              <w:rPr>
                <w:rFonts w:hint="eastAsia" w:ascii="宋体" w:hAnsi="宋体" w:cs="宋体"/>
                <w:color w:val="auto"/>
                <w:sz w:val="24"/>
              </w:rPr>
              <w:t>1</w:t>
            </w:r>
          </w:p>
        </w:tc>
        <w:tc>
          <w:tcPr>
            <w:tcW w:w="1344" w:type="dxa"/>
            <w:vAlign w:val="center"/>
          </w:tcPr>
          <w:p>
            <w:pPr>
              <w:spacing w:line="360" w:lineRule="exact"/>
              <w:jc w:val="center"/>
              <w:rPr>
                <w:rFonts w:ascii="宋体" w:hAnsi="宋体" w:cs="宋体"/>
                <w:b/>
                <w:bCs/>
                <w:color w:val="auto"/>
                <w:sz w:val="24"/>
              </w:rPr>
            </w:pPr>
            <w:r>
              <w:rPr>
                <w:rFonts w:hint="eastAsia" w:ascii="宋体" w:hAnsi="宋体" w:cs="宋体"/>
                <w:color w:val="auto"/>
                <w:sz w:val="24"/>
              </w:rPr>
              <w:t>设计和创作的可行性与落地性、应用情况和影响力</w:t>
            </w:r>
          </w:p>
        </w:tc>
        <w:tc>
          <w:tcPr>
            <w:tcW w:w="5922" w:type="dxa"/>
            <w:vAlign w:val="center"/>
          </w:tcPr>
          <w:p>
            <w:pPr>
              <w:spacing w:line="360" w:lineRule="exact"/>
              <w:jc w:val="left"/>
              <w:rPr>
                <w:rFonts w:ascii="宋体" w:hAnsi="宋体" w:cs="宋体"/>
                <w:color w:val="auto"/>
                <w:sz w:val="24"/>
              </w:rPr>
            </w:pPr>
            <w:r>
              <w:rPr>
                <w:rFonts w:hint="eastAsia" w:ascii="宋体" w:hAnsi="宋体" w:cs="宋体"/>
                <w:color w:val="auto"/>
                <w:sz w:val="24"/>
              </w:rPr>
              <w:t>1.设计方案合理，语言准确生动，完整度高，专业性强，实际应用性强，充分体现当地文化元素等，产业发展可行性强；</w:t>
            </w:r>
          </w:p>
          <w:p>
            <w:pPr>
              <w:pStyle w:val="2"/>
              <w:autoSpaceDE/>
              <w:autoSpaceDN/>
              <w:adjustRightInd/>
              <w:spacing w:line="360" w:lineRule="exact"/>
              <w:rPr>
                <w:rFonts w:hint="default"/>
                <w:color w:val="auto"/>
                <w:szCs w:val="24"/>
              </w:rPr>
            </w:pPr>
            <w:r>
              <w:rPr>
                <w:rFonts w:ascii="宋体" w:hAnsi="宋体" w:eastAsia="宋体" w:cs="宋体"/>
                <w:color w:val="auto"/>
                <w:szCs w:val="24"/>
              </w:rPr>
              <w:t>2.规划设计符合国家及地区有关政策，设计思路清晰、具有较强的落地实施性；</w:t>
            </w:r>
          </w:p>
          <w:p>
            <w:pPr>
              <w:spacing w:line="360" w:lineRule="exact"/>
              <w:jc w:val="left"/>
              <w:rPr>
                <w:rFonts w:ascii="宋体" w:hAnsi="宋体" w:cs="宋体"/>
                <w:b/>
                <w:bCs/>
                <w:color w:val="auto"/>
                <w:sz w:val="24"/>
              </w:rPr>
            </w:pPr>
            <w:r>
              <w:rPr>
                <w:rFonts w:hint="eastAsia" w:ascii="宋体" w:hAnsi="宋体" w:cs="宋体"/>
                <w:color w:val="auto"/>
                <w:sz w:val="24"/>
              </w:rPr>
              <w:t>3.思路清晰、设计落地性强、能解决乡村实际问题，能为乡村带来社会资源，有实际成效，后期运营保障性强。</w:t>
            </w:r>
          </w:p>
        </w:tc>
        <w:tc>
          <w:tcPr>
            <w:tcW w:w="756" w:type="dxa"/>
            <w:vAlign w:val="center"/>
          </w:tcPr>
          <w:p>
            <w:pPr>
              <w:spacing w:line="440" w:lineRule="exact"/>
              <w:rPr>
                <w:rFonts w:ascii="宋体" w:hAnsi="宋体" w:cs="宋体"/>
                <w:b/>
                <w:bCs/>
                <w:color w:val="auto"/>
                <w:sz w:val="24"/>
              </w:rPr>
            </w:pPr>
            <w:r>
              <w:rPr>
                <w:rFonts w:hint="eastAsia" w:ascii="宋体" w:hAnsi="宋体" w:cs="宋体"/>
                <w:color w:val="auto"/>
                <w:sz w:val="24"/>
              </w:rPr>
              <w:t>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440" w:lineRule="exact"/>
              <w:jc w:val="center"/>
              <w:rPr>
                <w:rFonts w:ascii="宋体" w:hAnsi="宋体" w:cs="宋体"/>
                <w:color w:val="auto"/>
                <w:sz w:val="24"/>
              </w:rPr>
            </w:pPr>
            <w:r>
              <w:rPr>
                <w:rFonts w:hint="eastAsia" w:ascii="宋体" w:hAnsi="宋体" w:cs="宋体"/>
                <w:color w:val="auto"/>
                <w:sz w:val="24"/>
              </w:rPr>
              <w:t>2</w:t>
            </w:r>
          </w:p>
        </w:tc>
        <w:tc>
          <w:tcPr>
            <w:tcW w:w="1344" w:type="dxa"/>
            <w:vAlign w:val="center"/>
          </w:tcPr>
          <w:p>
            <w:pPr>
              <w:spacing w:line="360" w:lineRule="exact"/>
              <w:jc w:val="center"/>
              <w:rPr>
                <w:rFonts w:ascii="宋体" w:hAnsi="宋体" w:cs="宋体"/>
                <w:color w:val="auto"/>
                <w:sz w:val="24"/>
              </w:rPr>
            </w:pPr>
            <w:r>
              <w:rPr>
                <w:rFonts w:hint="eastAsia" w:ascii="宋体" w:hAnsi="宋体" w:cs="宋体"/>
                <w:color w:val="auto"/>
                <w:sz w:val="24"/>
              </w:rPr>
              <w:t>创意创新</w:t>
            </w:r>
          </w:p>
        </w:tc>
        <w:tc>
          <w:tcPr>
            <w:tcW w:w="5922" w:type="dxa"/>
            <w:vAlign w:val="center"/>
          </w:tcPr>
          <w:p>
            <w:pPr>
              <w:spacing w:line="360" w:lineRule="exact"/>
              <w:jc w:val="left"/>
              <w:rPr>
                <w:rFonts w:ascii="宋体" w:hAnsi="宋体" w:cs="宋体"/>
                <w:color w:val="auto"/>
                <w:sz w:val="24"/>
              </w:rPr>
            </w:pPr>
            <w:r>
              <w:rPr>
                <w:rFonts w:hint="eastAsia" w:ascii="宋体" w:hAnsi="宋体" w:cs="宋体"/>
                <w:color w:val="auto"/>
                <w:sz w:val="24"/>
              </w:rPr>
              <w:t>设计和创作具有创新理念、创新设计手法，独特的创作思路，打造出具有当地特色的作品。</w:t>
            </w:r>
          </w:p>
        </w:tc>
        <w:tc>
          <w:tcPr>
            <w:tcW w:w="756" w:type="dxa"/>
            <w:vAlign w:val="center"/>
          </w:tcPr>
          <w:p>
            <w:pPr>
              <w:spacing w:line="440" w:lineRule="exact"/>
              <w:rPr>
                <w:rFonts w:ascii="宋体" w:hAnsi="宋体" w:cs="宋体"/>
                <w:color w:val="auto"/>
                <w:sz w:val="24"/>
              </w:rPr>
            </w:pPr>
            <w:r>
              <w:rPr>
                <w:rFonts w:hint="eastAsia" w:ascii="宋体" w:hAnsi="宋体" w:cs="宋体"/>
                <w:color w:val="auto"/>
                <w:sz w:val="24"/>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440" w:lineRule="exact"/>
              <w:jc w:val="center"/>
              <w:rPr>
                <w:rFonts w:ascii="宋体" w:hAnsi="宋体" w:cs="宋体"/>
                <w:color w:val="auto"/>
                <w:sz w:val="24"/>
              </w:rPr>
            </w:pPr>
            <w:r>
              <w:rPr>
                <w:rFonts w:hint="eastAsia" w:ascii="宋体" w:hAnsi="宋体" w:cs="宋体"/>
                <w:color w:val="auto"/>
                <w:sz w:val="24"/>
              </w:rPr>
              <w:t>3</w:t>
            </w:r>
          </w:p>
        </w:tc>
        <w:tc>
          <w:tcPr>
            <w:tcW w:w="1344" w:type="dxa"/>
            <w:vAlign w:val="center"/>
          </w:tcPr>
          <w:p>
            <w:pPr>
              <w:spacing w:line="360" w:lineRule="exact"/>
              <w:jc w:val="center"/>
              <w:rPr>
                <w:rFonts w:ascii="宋体" w:hAnsi="宋体" w:cs="宋体"/>
                <w:color w:val="auto"/>
                <w:sz w:val="24"/>
              </w:rPr>
            </w:pPr>
            <w:r>
              <w:rPr>
                <w:rFonts w:hint="eastAsia" w:ascii="宋体" w:hAnsi="宋体" w:cs="宋体"/>
                <w:color w:val="auto"/>
                <w:sz w:val="24"/>
              </w:rPr>
              <w:t>作品资料完整性</w:t>
            </w:r>
          </w:p>
        </w:tc>
        <w:tc>
          <w:tcPr>
            <w:tcW w:w="5922" w:type="dxa"/>
            <w:vAlign w:val="center"/>
          </w:tcPr>
          <w:p>
            <w:pPr>
              <w:spacing w:line="360" w:lineRule="exact"/>
              <w:jc w:val="left"/>
              <w:rPr>
                <w:rFonts w:ascii="宋体" w:hAnsi="宋体" w:cs="宋体"/>
                <w:color w:val="auto"/>
                <w:sz w:val="24"/>
              </w:rPr>
            </w:pPr>
            <w:r>
              <w:rPr>
                <w:rFonts w:hint="eastAsia" w:ascii="宋体" w:hAnsi="宋体" w:cs="宋体"/>
                <w:color w:val="auto"/>
                <w:sz w:val="24"/>
              </w:rPr>
              <w:t>严格按照作品格式要求提交作品，满足评审资料完整性要求。</w:t>
            </w:r>
          </w:p>
        </w:tc>
        <w:tc>
          <w:tcPr>
            <w:tcW w:w="756" w:type="dxa"/>
            <w:vAlign w:val="center"/>
          </w:tcPr>
          <w:p>
            <w:pPr>
              <w:spacing w:line="440" w:lineRule="exact"/>
              <w:rPr>
                <w:rFonts w:ascii="宋体" w:hAnsi="宋体" w:cs="宋体"/>
                <w:color w:val="auto"/>
                <w:sz w:val="24"/>
              </w:rPr>
            </w:pPr>
            <w:r>
              <w:rPr>
                <w:rFonts w:hint="eastAsia" w:ascii="宋体" w:hAnsi="宋体" w:cs="宋体"/>
                <w:color w:val="auto"/>
                <w:sz w:val="24"/>
              </w:rPr>
              <w:t>10分</w:t>
            </w:r>
          </w:p>
        </w:tc>
      </w:tr>
    </w:tbl>
    <w:p>
      <w:pPr>
        <w:spacing w:line="440" w:lineRule="exact"/>
        <w:rPr>
          <w:rFonts w:ascii="宋体" w:hAnsi="宋体" w:cs="宋体"/>
          <w:b/>
          <w:bCs/>
          <w:color w:val="auto"/>
          <w:sz w:val="28"/>
          <w:szCs w:val="28"/>
        </w:rPr>
      </w:pPr>
    </w:p>
    <w:p>
      <w:pPr>
        <w:spacing w:line="440" w:lineRule="exact"/>
        <w:jc w:val="center"/>
        <w:rPr>
          <w:color w:val="auto"/>
        </w:rPr>
      </w:pPr>
      <w:r>
        <w:rPr>
          <w:rFonts w:hint="eastAsia" w:ascii="宋体" w:hAnsi="宋体" w:cs="宋体"/>
          <w:b/>
          <w:bCs/>
          <w:color w:val="auto"/>
          <w:sz w:val="28"/>
          <w:szCs w:val="28"/>
        </w:rPr>
        <w:t>表2  市级决赛评审指标</w:t>
      </w:r>
    </w:p>
    <w:tbl>
      <w:tblPr>
        <w:tblStyle w:val="7"/>
        <w:tblpPr w:leftFromText="180" w:rightFromText="180" w:vertAnchor="text" w:horzAnchor="page" w:tblpXSpec="center" w:tblpY="177"/>
        <w:tblOverlap w:val="never"/>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356"/>
        <w:gridCol w:w="5904"/>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tcPr>
          <w:p>
            <w:pPr>
              <w:spacing w:line="44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序号</w:t>
            </w:r>
          </w:p>
        </w:tc>
        <w:tc>
          <w:tcPr>
            <w:tcW w:w="1356" w:type="dxa"/>
          </w:tcPr>
          <w:p>
            <w:pPr>
              <w:spacing w:line="44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评审指标</w:t>
            </w:r>
          </w:p>
        </w:tc>
        <w:tc>
          <w:tcPr>
            <w:tcW w:w="5904" w:type="dxa"/>
          </w:tcPr>
          <w:p>
            <w:pPr>
              <w:spacing w:line="44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说明</w:t>
            </w:r>
          </w:p>
        </w:tc>
        <w:tc>
          <w:tcPr>
            <w:tcW w:w="762" w:type="dxa"/>
          </w:tcPr>
          <w:p>
            <w:pPr>
              <w:spacing w:line="44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1</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独创性</w:t>
            </w:r>
          </w:p>
        </w:tc>
        <w:tc>
          <w:tcPr>
            <w:tcW w:w="5904" w:type="dxa"/>
            <w:vAlign w:val="center"/>
          </w:tcPr>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1.主题构思、视角、创意、内容具有创新性、前瞻性、时代性、地域性等，符合乡村风貌、文化特色或乡村产业特色。</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2.原创性强，主题鲜明、立意新颖，做到定位准确。</w:t>
            </w:r>
          </w:p>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3.具有创新或技术突破，或工作方式方法具有创新性，取得一定数量和质量的创新成果。</w:t>
            </w:r>
          </w:p>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4.在商业模式、产品服务、管理运营、市场营销、工艺流程、应用场景等方面取得突破或创新。</w:t>
            </w:r>
          </w:p>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5.如有雷同或抄袭，酌情扣分直至取消比赛资格。</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2</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可行性</w:t>
            </w:r>
          </w:p>
        </w:tc>
        <w:tc>
          <w:tcPr>
            <w:tcW w:w="5904" w:type="dxa"/>
            <w:vAlign w:val="center"/>
          </w:tcPr>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1.作品内容符合乡村具体情况和现实需求，尊重民风民俗。</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2.方案切实可行，具有较强的落地性，项目落地执行情况考察详实可行。</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3.投资预算和经济技术指标合理，具有较强盈利潜力或盈利能力，经济效益好，能带动乡村共富，推动乡村就业，可推广性强。</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25分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3</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完整性</w:t>
            </w:r>
          </w:p>
        </w:tc>
        <w:tc>
          <w:tcPr>
            <w:tcW w:w="5904" w:type="dxa"/>
            <w:vAlign w:val="center"/>
          </w:tcPr>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1.调研扎实充分，对行业、市场、技术等方向有详实调研，资料丰富，重在实地调研和实践检验。</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2.问题诊断准确，能运用相关理论解决实际问题，有分析诊断深度。</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3.商业模式设计完整，内容重点突出、合理实用。</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4.在满足设计要求的前提下，充分考虑项目和周边各因素之间的关系。</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5.与上级规划要求一致，并与村级发展要求保持一致。</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4</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专业性</w:t>
            </w:r>
          </w:p>
        </w:tc>
        <w:tc>
          <w:tcPr>
            <w:tcW w:w="5904" w:type="dxa"/>
            <w:vAlign w:val="center"/>
          </w:tcPr>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1.作品思路清晰、逻辑严密、表述流畅、格式规范、形式完美、图文并茂。</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2.团队构成合理、分工合作，专业性思考能力和创作执行能力强。</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3.团队与项目关系的真实、紧密性强，对项目的投入时间和精力充分，其实践具有正向的带动和示范作用。</w:t>
            </w:r>
          </w:p>
          <w:p>
            <w:pPr>
              <w:pStyle w:val="2"/>
              <w:spacing w:line="360" w:lineRule="exact"/>
              <w:rPr>
                <w:rFonts w:hint="default" w:asciiTheme="majorEastAsia" w:hAnsiTheme="majorEastAsia" w:eastAsiaTheme="majorEastAsia" w:cstheme="majorEastAsia"/>
                <w:color w:val="auto"/>
                <w:szCs w:val="24"/>
              </w:rPr>
            </w:pPr>
            <w:r>
              <w:rPr>
                <w:rFonts w:asciiTheme="majorEastAsia" w:hAnsiTheme="majorEastAsia" w:eastAsiaTheme="majorEastAsia" w:cstheme="majorEastAsia"/>
                <w:color w:val="auto"/>
                <w:szCs w:val="24"/>
              </w:rPr>
              <w:t>4.团队陈述表达清晰，答辩回答问题准确。</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ind w:firstLine="240" w:firstLineChars="1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5</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团队表现</w:t>
            </w:r>
          </w:p>
        </w:tc>
        <w:tc>
          <w:tcPr>
            <w:tcW w:w="5904" w:type="dxa"/>
          </w:tcPr>
          <w:p>
            <w:pPr>
              <w:spacing w:line="36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过程认真，积极参与当地和组委会组织的活动，对当地建设有推动作用。</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65"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6</w:t>
            </w:r>
          </w:p>
        </w:tc>
        <w:tc>
          <w:tcPr>
            <w:tcW w:w="1356"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宣传加分</w:t>
            </w:r>
          </w:p>
        </w:tc>
        <w:tc>
          <w:tcPr>
            <w:tcW w:w="5904" w:type="dxa"/>
            <w:vAlign w:val="center"/>
          </w:tcPr>
          <w:p>
            <w:pPr>
              <w:spacing w:line="360" w:lineRule="exact"/>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团队在参赛过程中通过各种媒体（官方媒体、抖音、微信视频号、小红书、知乎、豆瓣、B站、微信公众号等）进行宣传，大赛官方公众号推送各阶段竞赛日志。每发布1篇加0.2分，总加分不超过1分。</w:t>
            </w:r>
          </w:p>
        </w:tc>
        <w:tc>
          <w:tcPr>
            <w:tcW w:w="762" w:type="dxa"/>
            <w:vAlign w:val="center"/>
          </w:tcPr>
          <w:p>
            <w:pPr>
              <w:spacing w:line="36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+1分</w:t>
            </w:r>
          </w:p>
        </w:tc>
      </w:tr>
    </w:tbl>
    <w:p>
      <w:pPr>
        <w:pStyle w:val="2"/>
        <w:spacing w:line="360" w:lineRule="exact"/>
        <w:rPr>
          <w:rFonts w:hint="default"/>
          <w:color w:val="auto"/>
          <w:sz w:val="21"/>
          <w:szCs w:val="21"/>
        </w:rPr>
      </w:pP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十、奖项设置</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分赛道（常规赛1个、专项赛2个）分别设置作品奖和组织奖，具体如下：</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一）作品奖。以入围市级复赛的总作品量为基数，市级复赛成绩排名前10%或前30名（专项赛前15名）的作品（二者取数小者）进入市级决赛（其中专科院校作品占市级决赛总数量比例不低于10%），市级复赛作品按成绩排序15%定为大赛二等奖，25%定为大赛三等奖；市级决赛角逐特等奖和一等奖，其中30%为特等奖，其余均为一等奖。大赛对前三名颁发奖金，对三等奖及以上者均颁发由主办单位联合颁发的获奖证书，对入围市级复赛但未获奖者，颁发由大赛组委会颁发的市级复赛入围奖荣誉证书。</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（二）组织奖。设优秀组织单位、优秀指导教师、优秀组织工作者若干，优先从获奖作品单位和指导老师中遴选，由主办单位联合颁发获奖证书。</w:t>
      </w:r>
    </w:p>
    <w:p>
      <w:pPr>
        <w:pStyle w:val="2"/>
        <w:spacing w:line="600" w:lineRule="exact"/>
        <w:ind w:firstLine="640" w:firstLineChars="200"/>
        <w:rPr>
          <w:rFonts w:hint="default" w:ascii="仿宋" w:hAnsi="仿宋" w:eastAsia="仿宋" w:cs="仿宋"/>
          <w:color w:val="auto"/>
          <w:sz w:val="32"/>
          <w:szCs w:val="32"/>
        </w:rPr>
      </w:pPr>
      <w:r>
        <w:rPr>
          <w:rFonts w:ascii="仿宋" w:hAnsi="仿宋" w:eastAsia="仿宋" w:cs="仿宋"/>
          <w:color w:val="auto"/>
          <w:sz w:val="32"/>
          <w:szCs w:val="32"/>
        </w:rPr>
        <w:t>若出现因成绩并列需增加名额等特殊情况，由组委会秘书处共同商议一致决定；若上述计算比例为小数，按四舍五入取整处理。</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十一、组织实施</w:t>
      </w:r>
    </w:p>
    <w:p>
      <w:pPr>
        <w:spacing w:line="600" w:lineRule="exact"/>
        <w:ind w:firstLine="640" w:firstLineChars="200"/>
        <w:rPr>
          <w:rFonts w:ascii="仿宋" w:hAnsi="仿宋" w:eastAsia="仿宋" w:cs="仿宋"/>
          <w:b/>
          <w:bCs/>
          <w:color w:val="auto"/>
          <w:sz w:val="32"/>
          <w:szCs w:val="32"/>
        </w:rPr>
      </w:pPr>
      <w:r>
        <w:rPr>
          <w:rFonts w:hint="eastAsia" w:ascii="仿宋" w:hAnsi="仿宋" w:eastAsia="仿宋" w:cs="仿宋"/>
          <w:color w:val="auto"/>
          <w:sz w:val="32"/>
          <w:szCs w:val="32"/>
        </w:rPr>
        <w:t>（一）大赛通知（9月下旬）。由主办单位联合发布通知，学生可提前了解大赛相关信息，做好参赛准备。</w:t>
      </w:r>
    </w:p>
    <w:p>
      <w:pPr>
        <w:spacing w:line="600" w:lineRule="exact"/>
        <w:ind w:firstLine="640" w:firstLineChars="200"/>
        <w:rPr>
          <w:rFonts w:ascii="仿宋" w:hAnsi="仿宋" w:eastAsia="仿宋" w:cs="仿宋"/>
          <w:b/>
          <w:bCs/>
          <w:color w:val="auto"/>
          <w:sz w:val="32"/>
          <w:szCs w:val="32"/>
        </w:rPr>
      </w:pPr>
      <w:r>
        <w:rPr>
          <w:rFonts w:hint="eastAsia" w:ascii="仿宋" w:hAnsi="仿宋" w:eastAsia="仿宋" w:cs="仿宋"/>
          <w:color w:val="auto"/>
          <w:sz w:val="32"/>
          <w:szCs w:val="32"/>
        </w:rPr>
        <w:t>（二）大赛启动（9月下旬）。进行新闻发布，通过权威媒体发布大赛内容、安排、规则、要求等，宣布大赛正式启动。</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（三）作品征集（10月初-11月中旬)。各高校通过大赛官网自行报名参赛。11月中旬完成作品及参赛资料的提交上传，超过指定时间、不按要求提供材料或材料不完整的团队将取消参赛资格。</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（四）校级初赛（11月中旬）。各高校完成校级比赛，决出优秀参赛作品按要求在大赛官网内推荐至市级复赛。</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（五）市级复赛（11月下旬）。根据提交的项目大赛方案，组织专家评委以背靠背盲评方式在大赛官网上进行市级复赛评审，对作品进行综合打分排名，确保大赛公平公正。</w:t>
      </w:r>
    </w:p>
    <w:p>
      <w:pPr>
        <w:pStyle w:val="6"/>
        <w:widowControl/>
        <w:spacing w:before="0" w:beforeAutospacing="0" w:after="0" w:afterAutospacing="0" w:line="600" w:lineRule="exact"/>
        <w:ind w:firstLine="640" w:firstLineChars="200"/>
        <w:rPr>
          <w:rFonts w:ascii="仿宋" w:hAnsi="仿宋" w:eastAsia="仿宋" w:cs="仿宋"/>
          <w:color w:val="auto"/>
          <w:sz w:val="32"/>
          <w:szCs w:val="32"/>
        </w:rPr>
      </w:pPr>
      <w:r>
        <w:rPr>
          <w:rFonts w:hint="eastAsia" w:ascii="仿宋" w:hAnsi="仿宋" w:eastAsia="仿宋" w:cs="仿宋"/>
          <w:color w:val="auto"/>
          <w:kern w:val="2"/>
          <w:sz w:val="32"/>
          <w:szCs w:val="32"/>
        </w:rPr>
        <w:t>（六）提升训练（12月初）。对进入市级决赛的团队进行提升训练。目的：一是加强专业培训及学术交流，提升专业认知能力；二是促进团队深入了解乡村，作品更加贴合乡村需求；三是帮助和促进团队完成项目概念方案，更具有落地性。</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（七）市级决赛（12月底）。包括以下内容:</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1.开幕式。拟邀请邀请相关领导、设计大咖、学者、产业界代表参加。</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2.决赛评审。决赛团队各派出1-2名人员进行作品陈述答辩，由专家评委按照公平、公正、公开的原则，对作品进行评选，并产生相应奖项。</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（八）颁奖典礼（2023年1-2月）。择机与赛点大型活动或其他适宜活动合并开展，拟邀请相关领导、社会知名人士等为获奖者颁奖。</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（九）推广转化(2023年1月-2023年4月)</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组委会和赛点共同推进并支持优秀作品在赛点的转化落地，支持学生运用当地特殊资源进行创业。</w:t>
      </w:r>
    </w:p>
    <w:p>
      <w:pPr>
        <w:spacing w:line="600" w:lineRule="exact"/>
        <w:ind w:firstLine="640" w:firstLineChars="200"/>
        <w:rPr>
          <w:rFonts w:ascii="黑体" w:hAnsi="黑体" w:eastAsia="黑体" w:cs="黑体"/>
          <w:color w:val="auto"/>
          <w:sz w:val="32"/>
          <w:szCs w:val="32"/>
        </w:rPr>
      </w:pPr>
      <w:r>
        <w:rPr>
          <w:rFonts w:hint="eastAsia" w:ascii="黑体" w:hAnsi="黑体" w:eastAsia="黑体" w:cs="黑体"/>
          <w:color w:val="auto"/>
          <w:sz w:val="32"/>
          <w:szCs w:val="32"/>
        </w:rPr>
        <w:t>十二、提交资料及作品要求</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（一）参赛团队按要求在大赛官网注册并报名。</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 xml:space="preserve">（二）作品规格：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r>
        <w:rPr>
          <w:rFonts w:hint="eastAsia" w:ascii="仿宋" w:hAnsi="仿宋" w:eastAsia="仿宋" w:cs="仿宋"/>
          <w:color w:val="auto"/>
          <w:sz w:val="32"/>
          <w:szCs w:val="32"/>
        </w:rPr>
        <w:t xml:space="preserve">                                                                                                                                                                                                                                                                                                                                                                                                                                                                                                                                                                                                                                                                                                                                                                                                                                                                                                                                                                                                                                                                                                                                                                                                                                                                                                                                                                                                                                                                                                                              </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1.作品设计方案，包括但不限于调研报告、策划方案、视觉效果图、平面图、营销思路，设计说明及其他辅助性设计图纸等。影视剧本的创作设计需提交活动策划书及执行方案，作品形式不仅限于文学作品、影视剧本、规划设计方案、影视短片、海报画册、歌曲等。</w:t>
      </w:r>
    </w:p>
    <w:p>
      <w:pPr>
        <w:spacing w:line="600" w:lineRule="exact"/>
        <w:ind w:firstLine="640" w:firstLineChars="200"/>
        <w:rPr>
          <w:color w:val="auto"/>
        </w:rPr>
      </w:pPr>
      <w:r>
        <w:rPr>
          <w:rFonts w:hint="eastAsia" w:ascii="仿宋" w:hAnsi="仿宋" w:eastAsia="仿宋" w:cs="仿宋"/>
          <w:color w:val="auto"/>
          <w:sz w:val="32"/>
          <w:szCs w:val="32"/>
        </w:rPr>
        <w:t>2.作品设计方案为PDF格式，作品</w:t>
      </w:r>
      <w:r>
        <w:rPr>
          <w:rFonts w:hint="eastAsia" w:ascii="仿宋" w:hAnsi="仿宋" w:eastAsia="仿宋" w:cs="仿宋"/>
          <w:color w:val="auto"/>
          <w:sz w:val="32"/>
          <w:szCs w:val="32"/>
          <w:lang w:eastAsia="zh-CN"/>
        </w:rPr>
        <w:t>字数不超过</w:t>
      </w:r>
      <w:r>
        <w:rPr>
          <w:rFonts w:hint="eastAsia" w:ascii="仿宋" w:hAnsi="仿宋" w:eastAsia="仿宋" w:cs="仿宋"/>
          <w:color w:val="auto"/>
          <w:sz w:val="32"/>
          <w:szCs w:val="32"/>
          <w:lang w:val="en-US" w:eastAsia="zh-CN"/>
        </w:rPr>
        <w:t>10000字</w:t>
      </w:r>
      <w:r>
        <w:rPr>
          <w:rFonts w:hint="eastAsia" w:ascii="仿宋" w:hAnsi="仿宋" w:eastAsia="仿宋" w:cs="仿宋"/>
          <w:color w:val="auto"/>
          <w:sz w:val="32"/>
          <w:szCs w:val="32"/>
        </w:rPr>
        <w:t>。格式</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规格</w:t>
      </w:r>
      <w:r>
        <w:rPr>
          <w:rFonts w:hint="eastAsia" w:ascii="仿宋" w:hAnsi="仿宋" w:eastAsia="仿宋" w:cs="仿宋"/>
          <w:color w:val="auto"/>
          <w:sz w:val="32"/>
          <w:szCs w:val="32"/>
          <w:lang w:eastAsia="zh-CN"/>
        </w:rPr>
        <w:t>为</w:t>
      </w:r>
      <w:r>
        <w:rPr>
          <w:rFonts w:hint="eastAsia" w:ascii="仿宋" w:hAnsi="仿宋" w:eastAsia="仿宋" w:cs="仿宋"/>
          <w:color w:val="auto"/>
          <w:sz w:val="32"/>
          <w:szCs w:val="32"/>
        </w:rPr>
        <w:t>A</w:t>
      </w:r>
      <w:r>
        <w:rPr>
          <w:rFonts w:hint="eastAsia" w:ascii="仿宋" w:hAnsi="仿宋" w:eastAsia="仿宋" w:cs="仿宋"/>
          <w:color w:val="auto"/>
          <w:sz w:val="32"/>
          <w:szCs w:val="32"/>
          <w:lang w:val="en-US" w:eastAsia="zh-CN"/>
        </w:rPr>
        <w:t>4竖版（图件类作品可使用</w:t>
      </w:r>
      <w:r>
        <w:rPr>
          <w:rFonts w:hint="eastAsia" w:ascii="仿宋" w:hAnsi="仿宋" w:eastAsia="仿宋" w:cs="仿宋"/>
          <w:color w:val="auto"/>
          <w:sz w:val="32"/>
          <w:szCs w:val="32"/>
        </w:rPr>
        <w:t>A3横版），</w:t>
      </w:r>
      <w:r>
        <w:rPr>
          <w:rFonts w:hint="eastAsia" w:ascii="仿宋" w:hAnsi="仿宋" w:eastAsia="仿宋" w:cs="仿宋"/>
          <w:color w:val="auto"/>
          <w:sz w:val="32"/>
          <w:szCs w:val="32"/>
          <w:lang w:eastAsia="zh-CN"/>
        </w:rPr>
        <w:t>小三</w:t>
      </w:r>
      <w:r>
        <w:rPr>
          <w:rFonts w:hint="eastAsia" w:ascii="仿宋" w:hAnsi="仿宋" w:eastAsia="仿宋" w:cs="仿宋"/>
          <w:color w:val="auto"/>
          <w:sz w:val="32"/>
          <w:szCs w:val="32"/>
        </w:rPr>
        <w:t>号仿宋字体，行间距</w:t>
      </w:r>
      <w:r>
        <w:rPr>
          <w:rFonts w:hint="eastAsia" w:ascii="仿宋" w:hAnsi="仿宋" w:eastAsia="仿宋" w:cs="仿宋"/>
          <w:color w:val="auto"/>
          <w:sz w:val="32"/>
          <w:szCs w:val="32"/>
          <w:lang w:val="en-US" w:eastAsia="zh-CN"/>
        </w:rPr>
        <w:t>28</w:t>
      </w:r>
      <w:r>
        <w:rPr>
          <w:rFonts w:hint="eastAsia" w:ascii="仿宋" w:hAnsi="仿宋" w:eastAsia="仿宋" w:cs="仿宋"/>
          <w:color w:val="auto"/>
          <w:sz w:val="32"/>
          <w:szCs w:val="32"/>
        </w:rPr>
        <w:t xml:space="preserve">磅。进入市级决赛的参赛团队需再制作PPT供现场陈述展示，排版美观，格式不限。 </w:t>
      </w:r>
    </w:p>
    <w:p>
      <w:pPr>
        <w:spacing w:line="600" w:lineRule="exact"/>
        <w:ind w:left="630"/>
        <w:rPr>
          <w:rFonts w:ascii="仿宋" w:hAnsi="仿宋" w:eastAsia="仿宋" w:cs="仿宋"/>
          <w:color w:val="auto"/>
          <w:sz w:val="32"/>
          <w:szCs w:val="32"/>
        </w:rPr>
      </w:pPr>
      <w:r>
        <w:rPr>
          <w:rFonts w:hint="eastAsia" w:ascii="仿宋" w:hAnsi="仿宋" w:eastAsia="仿宋" w:cs="仿宋"/>
          <w:color w:val="auto"/>
          <w:sz w:val="32"/>
          <w:szCs w:val="32"/>
        </w:rPr>
        <w:t>（三）参赛者承诺：</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1.作品创作元素与乡村文化关联，围绕乡村文化、历史遗迹、民俗民风、乡村生态等进行创作；使用被国家认定的非物质文化遗产、农业文化遗产等进行创作并附上说明。</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2.参赛作品为参赛者原创作品，知识产权清晰，不存在任何法律纠纷，参赛者对其拥有完全知识产权，对已经转化落地的作品拥有署名权。</w:t>
      </w:r>
    </w:p>
    <w:p>
      <w:pPr>
        <w:spacing w:line="600" w:lineRule="exact"/>
        <w:ind w:firstLine="640" w:firstLineChars="200"/>
        <w:rPr>
          <w:rFonts w:ascii="仿宋" w:hAnsi="仿宋" w:eastAsia="仿宋" w:cs="仿宋"/>
          <w:color w:val="auto"/>
          <w:sz w:val="32"/>
          <w:szCs w:val="32"/>
        </w:rPr>
      </w:pPr>
      <w:r>
        <w:rPr>
          <w:rFonts w:hint="eastAsia" w:ascii="仿宋" w:hAnsi="仿宋" w:eastAsia="仿宋" w:cs="仿宋"/>
          <w:color w:val="auto"/>
          <w:sz w:val="32"/>
          <w:szCs w:val="32"/>
        </w:rPr>
        <w:t>3.大赛组委会拥有作品的公开展示及出版权，对获奖作品组委会拥有优先转让权，赛点对获奖作品具有优先使用权，组委会和赛点可以使用参赛作品进行媒体宣传与展示（若涉及产生直接商业利益则需与参赛团队协商）。参赛者在大赛官网上报名即代表</w:t>
      </w:r>
      <w:bookmarkStart w:id="0" w:name="_GoBack"/>
      <w:bookmarkEnd w:id="0"/>
      <w:r>
        <w:rPr>
          <w:rFonts w:hint="eastAsia" w:ascii="仿宋" w:hAnsi="仿宋" w:eastAsia="仿宋" w:cs="仿宋"/>
          <w:color w:val="auto"/>
          <w:sz w:val="32"/>
          <w:szCs w:val="32"/>
        </w:rPr>
        <w:t>认可该事项。</w:t>
      </w:r>
    </w:p>
    <w:p>
      <w:pPr>
        <w:pStyle w:val="2"/>
        <w:spacing w:line="600" w:lineRule="exact"/>
        <w:ind w:firstLine="640" w:firstLineChars="200"/>
        <w:rPr>
          <w:rFonts w:hint="default" w:ascii="黑体" w:hAnsi="黑体" w:eastAsia="黑体" w:cs="黑体"/>
          <w:color w:val="auto"/>
          <w:kern w:val="2"/>
          <w:sz w:val="32"/>
          <w:szCs w:val="32"/>
        </w:rPr>
      </w:pPr>
      <w:r>
        <w:rPr>
          <w:rFonts w:ascii="黑体" w:hAnsi="黑体" w:eastAsia="黑体" w:cs="黑体"/>
          <w:color w:val="auto"/>
          <w:kern w:val="2"/>
          <w:sz w:val="32"/>
          <w:szCs w:val="32"/>
        </w:rPr>
        <w:t>十三、注意事项</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（一）参赛团队及其成员应全面了解本次大赛规则。凡提交参赛作品者，视同已全面了解并接受大赛规则，自愿受其约束。</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（二）根据疫情形势研判和上级主管部门要求，如有特殊情况，赛事赛程将做相应调整。</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（三）参赛团队调研期间，需高度注意人身安全及疫情防护，避免在极端天气和恶劣环境下开展调研。日常下乡调研期间，团队须自行购买人身意外保险，积极配合地方防疫工作。</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（四）所有参赛作品应为原创设计，因作品带来的知识产权纠纷由参赛团队及其成员自行承担。如有剽窃、抄袭等违规现象，经大赛监察与仲裁组核实后，酌情降级或取消竞赛资格。</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（五）参赛团队及其成员对上述承诺无异议，自觉遵守有关法律法规。</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（六）组委会可根据赛事推进实际情况及不可抗拒的因素（自然灾害、政策性调整、疫情等）对方案进行局部调整。</w:t>
      </w:r>
    </w:p>
    <w:p>
      <w:pPr>
        <w:pStyle w:val="2"/>
        <w:spacing w:line="600" w:lineRule="exact"/>
        <w:ind w:firstLine="640" w:firstLineChars="200"/>
        <w:rPr>
          <w:rFonts w:hint="default" w:ascii="黑体" w:hAnsi="黑体" w:eastAsia="黑体" w:cs="黑体"/>
          <w:color w:val="auto"/>
          <w:kern w:val="2"/>
          <w:sz w:val="32"/>
          <w:szCs w:val="32"/>
        </w:rPr>
      </w:pPr>
      <w:r>
        <w:rPr>
          <w:rFonts w:ascii="黑体" w:hAnsi="黑体" w:eastAsia="黑体" w:cs="黑体"/>
          <w:color w:val="auto"/>
          <w:kern w:val="2"/>
          <w:sz w:val="32"/>
          <w:szCs w:val="32"/>
        </w:rPr>
        <w:t>十四、大赛秘书处联系方式</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重庆文理学院：王明振，18323069568</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西南大学：李腊，15808003493</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重庆市高等教育学会：刘颖，13709430459</w:t>
      </w:r>
    </w:p>
    <w:p>
      <w:pPr>
        <w:pStyle w:val="2"/>
        <w:spacing w:line="600" w:lineRule="exact"/>
        <w:ind w:firstLine="640" w:firstLineChars="200"/>
        <w:rPr>
          <w:rFonts w:hint="default" w:ascii="仿宋" w:hAnsi="仿宋" w:eastAsia="仿宋" w:cs="仿宋"/>
          <w:color w:val="auto"/>
          <w:kern w:val="2"/>
          <w:sz w:val="32"/>
          <w:szCs w:val="32"/>
        </w:rPr>
      </w:pPr>
      <w:r>
        <w:rPr>
          <w:rFonts w:ascii="仿宋" w:hAnsi="仿宋" w:eastAsia="仿宋" w:cs="仿宋"/>
          <w:color w:val="auto"/>
          <w:kern w:val="2"/>
          <w:sz w:val="32"/>
          <w:szCs w:val="32"/>
        </w:rPr>
        <w:t>重庆新发展生态修复与产业研究院：张忠渝，13883716912</w:t>
      </w:r>
    </w:p>
    <w:p>
      <w:pPr>
        <w:pStyle w:val="2"/>
        <w:spacing w:line="600" w:lineRule="exact"/>
        <w:rPr>
          <w:rFonts w:hint="default" w:ascii="仿宋" w:hAnsi="仿宋" w:eastAsia="仿宋" w:cs="仿宋"/>
          <w:color w:val="auto"/>
          <w:kern w:val="2"/>
          <w:sz w:val="32"/>
          <w:szCs w:val="32"/>
        </w:rPr>
      </w:pPr>
    </w:p>
    <w:p>
      <w:pPr>
        <w:pStyle w:val="2"/>
        <w:spacing w:line="600" w:lineRule="exact"/>
        <w:rPr>
          <w:rFonts w:hint="default" w:ascii="仿宋" w:hAnsi="仿宋" w:eastAsia="仿宋" w:cs="仿宋"/>
          <w:color w:val="auto"/>
          <w:kern w:val="2"/>
          <w:sz w:val="32"/>
          <w:szCs w:val="32"/>
        </w:rPr>
      </w:pPr>
    </w:p>
    <w:p>
      <w:pPr>
        <w:pStyle w:val="2"/>
        <w:spacing w:line="600" w:lineRule="exact"/>
        <w:rPr>
          <w:rFonts w:hint="default" w:ascii="仿宋" w:hAnsi="仿宋" w:eastAsia="仿宋" w:cs="仿宋"/>
          <w:color w:val="auto"/>
          <w:kern w:val="2"/>
          <w:sz w:val="32"/>
          <w:szCs w:val="32"/>
        </w:rPr>
      </w:pPr>
    </w:p>
    <w:p>
      <w:pPr>
        <w:pStyle w:val="2"/>
        <w:spacing w:line="600" w:lineRule="exact"/>
        <w:rPr>
          <w:rFonts w:hint="default" w:ascii="仿宋" w:hAnsi="仿宋" w:eastAsia="仿宋" w:cs="仿宋"/>
          <w:color w:val="auto"/>
          <w:kern w:val="2"/>
          <w:sz w:val="32"/>
          <w:szCs w:val="32"/>
        </w:rPr>
      </w:pPr>
    </w:p>
    <w:p>
      <w:pPr>
        <w:pStyle w:val="2"/>
        <w:spacing w:line="600" w:lineRule="exact"/>
        <w:rPr>
          <w:rFonts w:hint="default" w:ascii="仿宋" w:hAnsi="仿宋" w:eastAsia="仿宋" w:cs="仿宋"/>
          <w:color w:val="auto"/>
          <w:kern w:val="2"/>
          <w:sz w:val="32"/>
          <w:szCs w:val="32"/>
        </w:rPr>
      </w:pPr>
    </w:p>
    <w:p>
      <w:pPr>
        <w:pStyle w:val="2"/>
        <w:spacing w:line="600" w:lineRule="exact"/>
        <w:rPr>
          <w:rFonts w:hint="default" w:ascii="仿宋" w:hAnsi="仿宋" w:eastAsia="仿宋" w:cs="仿宋"/>
          <w:color w:val="auto"/>
          <w:kern w:val="2"/>
          <w:sz w:val="32"/>
          <w:szCs w:val="32"/>
        </w:rPr>
      </w:pPr>
    </w:p>
    <w:p>
      <w:pPr>
        <w:pStyle w:val="2"/>
        <w:rPr>
          <w:rFonts w:hint="default" w:ascii="仿宋" w:hAnsi="仿宋" w:eastAsia="仿宋" w:cs="仿宋"/>
          <w:color w:val="auto"/>
          <w:kern w:val="2"/>
          <w:sz w:val="32"/>
          <w:szCs w:val="32"/>
        </w:rPr>
      </w:pPr>
    </w:p>
    <w:p>
      <w:pPr>
        <w:spacing w:line="600" w:lineRule="exact"/>
        <w:rPr>
          <w:rFonts w:ascii="黑体" w:hAnsi="黑体" w:eastAsia="黑体" w:cs="黑体"/>
          <w:color w:val="auto"/>
          <w:sz w:val="32"/>
          <w:szCs w:val="32"/>
        </w:rPr>
      </w:pPr>
    </w:p>
    <w:sectPr>
      <w:footerReference r:id="rId3" w:type="default"/>
      <w:pgSz w:w="11906" w:h="16838"/>
      <w:pgMar w:top="2098" w:right="1474" w:bottom="1984" w:left="1587" w:header="851" w:footer="113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rP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rP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12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r>
                      <w:rPr>
                        <w:rFonts w:hint="eastAsia"/>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13DE0F"/>
    <w:multiLevelType w:val="singleLevel"/>
    <w:tmpl w:val="F413DE0F"/>
    <w:lvl w:ilvl="0" w:tentative="0">
      <w:start w:val="3"/>
      <w:numFmt w:val="chineseCounting"/>
      <w:suff w:val="nothing"/>
      <w:lvlText w:val="（%1）"/>
      <w:lvlJc w:val="left"/>
      <w:rPr>
        <w:rFonts w:hint="eastAsia"/>
      </w:rPr>
    </w:lvl>
  </w:abstractNum>
  <w:abstractNum w:abstractNumId="1">
    <w:nsid w:val="6C3C9DD2"/>
    <w:multiLevelType w:val="singleLevel"/>
    <w:tmpl w:val="6C3C9DD2"/>
    <w:lvl w:ilvl="0" w:tentative="0">
      <w:start w:val="1"/>
      <w:numFmt w:val="chineseCounting"/>
      <w:suff w:val="nothing"/>
      <w:lvlText w:val="（%1）"/>
      <w:lvlJc w:val="left"/>
      <w:pPr>
        <w:ind w:left="0" w:firstLine="420"/>
      </w:pPr>
      <w:rPr>
        <w:rFonts w:hint="eastAsia" w:ascii="仿宋_GB2312" w:hAnsi="仿宋_GB2312" w:eastAsia="仿宋_GB2312" w:cs="仿宋_GB2312"/>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mYWYyZGFkMGYwZjdmMGYwNzM2ODdmNjY0ZGNkM2YifQ=="/>
  </w:docVars>
  <w:rsids>
    <w:rsidRoot w:val="16703B70"/>
    <w:rsid w:val="000358C6"/>
    <w:rsid w:val="00046499"/>
    <w:rsid w:val="000F246F"/>
    <w:rsid w:val="00294D77"/>
    <w:rsid w:val="002A0808"/>
    <w:rsid w:val="002A2051"/>
    <w:rsid w:val="002E566B"/>
    <w:rsid w:val="003253BD"/>
    <w:rsid w:val="00390C31"/>
    <w:rsid w:val="003A654A"/>
    <w:rsid w:val="004310C8"/>
    <w:rsid w:val="00601AA1"/>
    <w:rsid w:val="00790DF1"/>
    <w:rsid w:val="007E5A14"/>
    <w:rsid w:val="009B4137"/>
    <w:rsid w:val="009E1EB9"/>
    <w:rsid w:val="00AE1D22"/>
    <w:rsid w:val="00B70666"/>
    <w:rsid w:val="00BA1D8E"/>
    <w:rsid w:val="00D56AC0"/>
    <w:rsid w:val="00D95B8B"/>
    <w:rsid w:val="00DA7FAE"/>
    <w:rsid w:val="01035444"/>
    <w:rsid w:val="010B405F"/>
    <w:rsid w:val="0160538E"/>
    <w:rsid w:val="017278F9"/>
    <w:rsid w:val="01774298"/>
    <w:rsid w:val="0178280F"/>
    <w:rsid w:val="01850F64"/>
    <w:rsid w:val="01BF16C0"/>
    <w:rsid w:val="01E85E88"/>
    <w:rsid w:val="01F80A87"/>
    <w:rsid w:val="01FC3E1B"/>
    <w:rsid w:val="023D0B8F"/>
    <w:rsid w:val="02525EC8"/>
    <w:rsid w:val="02946C36"/>
    <w:rsid w:val="02CD16EF"/>
    <w:rsid w:val="02CE3C3C"/>
    <w:rsid w:val="02FA0CA3"/>
    <w:rsid w:val="03225FF8"/>
    <w:rsid w:val="032A7FF4"/>
    <w:rsid w:val="033A3FBA"/>
    <w:rsid w:val="035C707D"/>
    <w:rsid w:val="035E0D8D"/>
    <w:rsid w:val="03657723"/>
    <w:rsid w:val="036B5132"/>
    <w:rsid w:val="03A215DC"/>
    <w:rsid w:val="03B577BE"/>
    <w:rsid w:val="03F33701"/>
    <w:rsid w:val="03F37758"/>
    <w:rsid w:val="0423028C"/>
    <w:rsid w:val="042B0DFC"/>
    <w:rsid w:val="042B7719"/>
    <w:rsid w:val="043E460E"/>
    <w:rsid w:val="044523BA"/>
    <w:rsid w:val="04470EB3"/>
    <w:rsid w:val="045A616A"/>
    <w:rsid w:val="045E0D73"/>
    <w:rsid w:val="04614786"/>
    <w:rsid w:val="04A56838"/>
    <w:rsid w:val="04B7277F"/>
    <w:rsid w:val="05094002"/>
    <w:rsid w:val="05593891"/>
    <w:rsid w:val="05B618C8"/>
    <w:rsid w:val="05C313AC"/>
    <w:rsid w:val="05CF5B23"/>
    <w:rsid w:val="05F0733B"/>
    <w:rsid w:val="060269B8"/>
    <w:rsid w:val="062C613C"/>
    <w:rsid w:val="0657290D"/>
    <w:rsid w:val="067B77FB"/>
    <w:rsid w:val="06913258"/>
    <w:rsid w:val="06BA630B"/>
    <w:rsid w:val="06F229AB"/>
    <w:rsid w:val="074E64BA"/>
    <w:rsid w:val="075F5F9C"/>
    <w:rsid w:val="07720AC1"/>
    <w:rsid w:val="077C1812"/>
    <w:rsid w:val="07BE5B6E"/>
    <w:rsid w:val="07CF4838"/>
    <w:rsid w:val="07FE2B6F"/>
    <w:rsid w:val="08104434"/>
    <w:rsid w:val="082A76D9"/>
    <w:rsid w:val="08D8367F"/>
    <w:rsid w:val="08ED3057"/>
    <w:rsid w:val="09866978"/>
    <w:rsid w:val="09AB3547"/>
    <w:rsid w:val="09BB071B"/>
    <w:rsid w:val="09C82201"/>
    <w:rsid w:val="09CB49DD"/>
    <w:rsid w:val="09E25686"/>
    <w:rsid w:val="0AC77248"/>
    <w:rsid w:val="0B3810CF"/>
    <w:rsid w:val="0B3C7C36"/>
    <w:rsid w:val="0B3D4C1B"/>
    <w:rsid w:val="0B4C599F"/>
    <w:rsid w:val="0B59733A"/>
    <w:rsid w:val="0B5F7BF2"/>
    <w:rsid w:val="0B7B1DF1"/>
    <w:rsid w:val="0B7F25DB"/>
    <w:rsid w:val="0B987A3C"/>
    <w:rsid w:val="0BA12C2E"/>
    <w:rsid w:val="0BA767E2"/>
    <w:rsid w:val="0BC24474"/>
    <w:rsid w:val="0BE368D0"/>
    <w:rsid w:val="0BEF6348"/>
    <w:rsid w:val="0C0B585A"/>
    <w:rsid w:val="0C182F1C"/>
    <w:rsid w:val="0C9D1ECC"/>
    <w:rsid w:val="0CA007C4"/>
    <w:rsid w:val="0CAF5F2E"/>
    <w:rsid w:val="0CD45699"/>
    <w:rsid w:val="0CF51C38"/>
    <w:rsid w:val="0D616EC3"/>
    <w:rsid w:val="0D760EC2"/>
    <w:rsid w:val="0DC6155B"/>
    <w:rsid w:val="0DE325EB"/>
    <w:rsid w:val="0E3B3DAE"/>
    <w:rsid w:val="0E421D48"/>
    <w:rsid w:val="0E470597"/>
    <w:rsid w:val="0E96360E"/>
    <w:rsid w:val="0EC1276B"/>
    <w:rsid w:val="0ECE77DF"/>
    <w:rsid w:val="0F1837D7"/>
    <w:rsid w:val="0F487C41"/>
    <w:rsid w:val="0F7017B3"/>
    <w:rsid w:val="0F826B8E"/>
    <w:rsid w:val="0F9B2EAC"/>
    <w:rsid w:val="0FAE2F5A"/>
    <w:rsid w:val="0FF3288D"/>
    <w:rsid w:val="100126FB"/>
    <w:rsid w:val="10260EB5"/>
    <w:rsid w:val="102F5460"/>
    <w:rsid w:val="1042485B"/>
    <w:rsid w:val="10864807"/>
    <w:rsid w:val="108A4FA0"/>
    <w:rsid w:val="10985AC1"/>
    <w:rsid w:val="10C678A4"/>
    <w:rsid w:val="10D145D1"/>
    <w:rsid w:val="11116757"/>
    <w:rsid w:val="111442B9"/>
    <w:rsid w:val="115944B7"/>
    <w:rsid w:val="116104D9"/>
    <w:rsid w:val="119340A3"/>
    <w:rsid w:val="11952A2D"/>
    <w:rsid w:val="11A24413"/>
    <w:rsid w:val="11C97688"/>
    <w:rsid w:val="11EE5A6B"/>
    <w:rsid w:val="12334081"/>
    <w:rsid w:val="1246024F"/>
    <w:rsid w:val="12893C40"/>
    <w:rsid w:val="129D2690"/>
    <w:rsid w:val="131A3437"/>
    <w:rsid w:val="136C6BDF"/>
    <w:rsid w:val="137A2210"/>
    <w:rsid w:val="13900CCD"/>
    <w:rsid w:val="13B236E0"/>
    <w:rsid w:val="13C868B0"/>
    <w:rsid w:val="13F85128"/>
    <w:rsid w:val="13FD741D"/>
    <w:rsid w:val="14166FF9"/>
    <w:rsid w:val="14334149"/>
    <w:rsid w:val="14474E31"/>
    <w:rsid w:val="149D6C4A"/>
    <w:rsid w:val="14BD4416"/>
    <w:rsid w:val="14D52E96"/>
    <w:rsid w:val="14D94748"/>
    <w:rsid w:val="14F11EE9"/>
    <w:rsid w:val="150A66AF"/>
    <w:rsid w:val="154B57D4"/>
    <w:rsid w:val="156F6E5A"/>
    <w:rsid w:val="157B342D"/>
    <w:rsid w:val="15D439B8"/>
    <w:rsid w:val="15E15B8E"/>
    <w:rsid w:val="15E46F00"/>
    <w:rsid w:val="160F7CF5"/>
    <w:rsid w:val="16212198"/>
    <w:rsid w:val="16221606"/>
    <w:rsid w:val="166565FD"/>
    <w:rsid w:val="16703B70"/>
    <w:rsid w:val="16727BEF"/>
    <w:rsid w:val="168F595F"/>
    <w:rsid w:val="169D72E8"/>
    <w:rsid w:val="16D938F9"/>
    <w:rsid w:val="16E622A3"/>
    <w:rsid w:val="172D7B1A"/>
    <w:rsid w:val="172E6179"/>
    <w:rsid w:val="174D66D0"/>
    <w:rsid w:val="1752669C"/>
    <w:rsid w:val="17BA0860"/>
    <w:rsid w:val="17C235E6"/>
    <w:rsid w:val="18284E94"/>
    <w:rsid w:val="183121A5"/>
    <w:rsid w:val="183330FA"/>
    <w:rsid w:val="183C1E42"/>
    <w:rsid w:val="183E44E7"/>
    <w:rsid w:val="184F7B56"/>
    <w:rsid w:val="1890412B"/>
    <w:rsid w:val="18943EA6"/>
    <w:rsid w:val="18A8264F"/>
    <w:rsid w:val="18BE7F3F"/>
    <w:rsid w:val="18DF5EA6"/>
    <w:rsid w:val="190F3D27"/>
    <w:rsid w:val="195F7B31"/>
    <w:rsid w:val="196C1AF9"/>
    <w:rsid w:val="19802244"/>
    <w:rsid w:val="198B7357"/>
    <w:rsid w:val="19C65A50"/>
    <w:rsid w:val="19EA3EF7"/>
    <w:rsid w:val="19FF2C66"/>
    <w:rsid w:val="1A085ED2"/>
    <w:rsid w:val="1A176A83"/>
    <w:rsid w:val="1A2B020B"/>
    <w:rsid w:val="1A2D4AAF"/>
    <w:rsid w:val="1A465197"/>
    <w:rsid w:val="1B22649C"/>
    <w:rsid w:val="1B237005"/>
    <w:rsid w:val="1B3B48F0"/>
    <w:rsid w:val="1B657433"/>
    <w:rsid w:val="1B7C7BDB"/>
    <w:rsid w:val="1B871FD9"/>
    <w:rsid w:val="1B8B5706"/>
    <w:rsid w:val="1B970EB9"/>
    <w:rsid w:val="1BC17CE4"/>
    <w:rsid w:val="1BD11CA9"/>
    <w:rsid w:val="1BE120DF"/>
    <w:rsid w:val="1BE72DDF"/>
    <w:rsid w:val="1C6A7B47"/>
    <w:rsid w:val="1C8153E0"/>
    <w:rsid w:val="1CA308B7"/>
    <w:rsid w:val="1CE27C3D"/>
    <w:rsid w:val="1D0D0EBD"/>
    <w:rsid w:val="1D682C21"/>
    <w:rsid w:val="1D7F14FF"/>
    <w:rsid w:val="1D8C7021"/>
    <w:rsid w:val="1DA262EB"/>
    <w:rsid w:val="1DD91315"/>
    <w:rsid w:val="1DE07A54"/>
    <w:rsid w:val="1DE2071A"/>
    <w:rsid w:val="1DEA3E18"/>
    <w:rsid w:val="1E1B1D70"/>
    <w:rsid w:val="1E212872"/>
    <w:rsid w:val="1EFE20FF"/>
    <w:rsid w:val="1EFE4DDB"/>
    <w:rsid w:val="1F3A2B17"/>
    <w:rsid w:val="1F876F2F"/>
    <w:rsid w:val="1F8E3CAF"/>
    <w:rsid w:val="1FB42CB4"/>
    <w:rsid w:val="1FFB5408"/>
    <w:rsid w:val="20196340"/>
    <w:rsid w:val="201C6944"/>
    <w:rsid w:val="204C1CF1"/>
    <w:rsid w:val="204D2CDF"/>
    <w:rsid w:val="20776A19"/>
    <w:rsid w:val="208357F3"/>
    <w:rsid w:val="208D64BB"/>
    <w:rsid w:val="209E23A2"/>
    <w:rsid w:val="20BE116A"/>
    <w:rsid w:val="211D7BE7"/>
    <w:rsid w:val="214B4290"/>
    <w:rsid w:val="215C76CB"/>
    <w:rsid w:val="21653178"/>
    <w:rsid w:val="219577C0"/>
    <w:rsid w:val="219B77E9"/>
    <w:rsid w:val="21AA2170"/>
    <w:rsid w:val="21B53E98"/>
    <w:rsid w:val="21D870B4"/>
    <w:rsid w:val="21DC13D3"/>
    <w:rsid w:val="21E23628"/>
    <w:rsid w:val="21ED538F"/>
    <w:rsid w:val="220F3153"/>
    <w:rsid w:val="22335AF0"/>
    <w:rsid w:val="227862FF"/>
    <w:rsid w:val="227E0664"/>
    <w:rsid w:val="228D723B"/>
    <w:rsid w:val="22B8599C"/>
    <w:rsid w:val="22D94492"/>
    <w:rsid w:val="231333D3"/>
    <w:rsid w:val="23566F63"/>
    <w:rsid w:val="238B4E5F"/>
    <w:rsid w:val="23AC3027"/>
    <w:rsid w:val="23FC796A"/>
    <w:rsid w:val="240A544A"/>
    <w:rsid w:val="244D65B8"/>
    <w:rsid w:val="248F6AA0"/>
    <w:rsid w:val="249A27F5"/>
    <w:rsid w:val="249E4992"/>
    <w:rsid w:val="24B20EFE"/>
    <w:rsid w:val="251F4C6C"/>
    <w:rsid w:val="255816B9"/>
    <w:rsid w:val="255827C7"/>
    <w:rsid w:val="25673863"/>
    <w:rsid w:val="25DD571A"/>
    <w:rsid w:val="26377520"/>
    <w:rsid w:val="263A59F6"/>
    <w:rsid w:val="265D31E1"/>
    <w:rsid w:val="267E5690"/>
    <w:rsid w:val="269F0C21"/>
    <w:rsid w:val="26A56EB0"/>
    <w:rsid w:val="26A85860"/>
    <w:rsid w:val="26A945C4"/>
    <w:rsid w:val="26E83017"/>
    <w:rsid w:val="27450579"/>
    <w:rsid w:val="27643CC7"/>
    <w:rsid w:val="276B7F51"/>
    <w:rsid w:val="27A45FDA"/>
    <w:rsid w:val="27B137E5"/>
    <w:rsid w:val="28492B06"/>
    <w:rsid w:val="286D7229"/>
    <w:rsid w:val="28FF5004"/>
    <w:rsid w:val="290938AF"/>
    <w:rsid w:val="29264921"/>
    <w:rsid w:val="294B00F4"/>
    <w:rsid w:val="297056B4"/>
    <w:rsid w:val="29763EC5"/>
    <w:rsid w:val="29E452C9"/>
    <w:rsid w:val="29F97DA4"/>
    <w:rsid w:val="29FB58DE"/>
    <w:rsid w:val="2A21583F"/>
    <w:rsid w:val="2A900FAD"/>
    <w:rsid w:val="2B593A95"/>
    <w:rsid w:val="2B7E7167"/>
    <w:rsid w:val="2BAA224A"/>
    <w:rsid w:val="2BFD06AC"/>
    <w:rsid w:val="2C14790D"/>
    <w:rsid w:val="2C5C5F6C"/>
    <w:rsid w:val="2C8D7E9A"/>
    <w:rsid w:val="2C9A20DD"/>
    <w:rsid w:val="2D0B7C88"/>
    <w:rsid w:val="2D176489"/>
    <w:rsid w:val="2D55028C"/>
    <w:rsid w:val="2D736098"/>
    <w:rsid w:val="2DB16DA3"/>
    <w:rsid w:val="2DB71E3E"/>
    <w:rsid w:val="2DFE7624"/>
    <w:rsid w:val="2E456FDB"/>
    <w:rsid w:val="2E786E4E"/>
    <w:rsid w:val="2E8C7F88"/>
    <w:rsid w:val="2ED85F16"/>
    <w:rsid w:val="2F014578"/>
    <w:rsid w:val="2F1409FD"/>
    <w:rsid w:val="2F383567"/>
    <w:rsid w:val="2F5B602D"/>
    <w:rsid w:val="2F83533D"/>
    <w:rsid w:val="2FAB7F34"/>
    <w:rsid w:val="2FE32251"/>
    <w:rsid w:val="30590093"/>
    <w:rsid w:val="30D01F2B"/>
    <w:rsid w:val="312656A9"/>
    <w:rsid w:val="313A1E51"/>
    <w:rsid w:val="31931354"/>
    <w:rsid w:val="319323F5"/>
    <w:rsid w:val="31C06B5E"/>
    <w:rsid w:val="31CD4773"/>
    <w:rsid w:val="31D96E15"/>
    <w:rsid w:val="31EF1518"/>
    <w:rsid w:val="322070BA"/>
    <w:rsid w:val="32424D82"/>
    <w:rsid w:val="325E601F"/>
    <w:rsid w:val="3265206D"/>
    <w:rsid w:val="32683F8F"/>
    <w:rsid w:val="326C26E6"/>
    <w:rsid w:val="328163E8"/>
    <w:rsid w:val="32F6606D"/>
    <w:rsid w:val="33075A0E"/>
    <w:rsid w:val="336F137F"/>
    <w:rsid w:val="337C4193"/>
    <w:rsid w:val="340B7E7D"/>
    <w:rsid w:val="34260D13"/>
    <w:rsid w:val="342804A8"/>
    <w:rsid w:val="34502A8A"/>
    <w:rsid w:val="34866C46"/>
    <w:rsid w:val="349B3370"/>
    <w:rsid w:val="349F4C0E"/>
    <w:rsid w:val="34AA17B5"/>
    <w:rsid w:val="34CC11F2"/>
    <w:rsid w:val="34CC737F"/>
    <w:rsid w:val="34F253F6"/>
    <w:rsid w:val="351515A9"/>
    <w:rsid w:val="35267ED9"/>
    <w:rsid w:val="357502B3"/>
    <w:rsid w:val="358E07DF"/>
    <w:rsid w:val="359F2D2E"/>
    <w:rsid w:val="35BE44E4"/>
    <w:rsid w:val="35D611AB"/>
    <w:rsid w:val="36110C63"/>
    <w:rsid w:val="363405BF"/>
    <w:rsid w:val="36A77063"/>
    <w:rsid w:val="36AE5CB2"/>
    <w:rsid w:val="36C83EE3"/>
    <w:rsid w:val="36F32B7E"/>
    <w:rsid w:val="371E135B"/>
    <w:rsid w:val="372903E5"/>
    <w:rsid w:val="374C3D89"/>
    <w:rsid w:val="374D182A"/>
    <w:rsid w:val="37AF5371"/>
    <w:rsid w:val="37E001E4"/>
    <w:rsid w:val="37F458D2"/>
    <w:rsid w:val="381D6BA5"/>
    <w:rsid w:val="383906F9"/>
    <w:rsid w:val="383D3279"/>
    <w:rsid w:val="38524E44"/>
    <w:rsid w:val="38673BCF"/>
    <w:rsid w:val="38673C95"/>
    <w:rsid w:val="38811ED5"/>
    <w:rsid w:val="3886422E"/>
    <w:rsid w:val="38BC40EB"/>
    <w:rsid w:val="38C621C0"/>
    <w:rsid w:val="38EB5EB7"/>
    <w:rsid w:val="38FE7A29"/>
    <w:rsid w:val="39012943"/>
    <w:rsid w:val="39667242"/>
    <w:rsid w:val="3985212D"/>
    <w:rsid w:val="399E5AD8"/>
    <w:rsid w:val="39AE76A2"/>
    <w:rsid w:val="39BB766E"/>
    <w:rsid w:val="39BC2965"/>
    <w:rsid w:val="39D7066D"/>
    <w:rsid w:val="39F852F5"/>
    <w:rsid w:val="3A6D28DE"/>
    <w:rsid w:val="3A7242F9"/>
    <w:rsid w:val="3A7A2BD5"/>
    <w:rsid w:val="3B0006DC"/>
    <w:rsid w:val="3B064F13"/>
    <w:rsid w:val="3B0E03F8"/>
    <w:rsid w:val="3B253993"/>
    <w:rsid w:val="3B2605FC"/>
    <w:rsid w:val="3B523721"/>
    <w:rsid w:val="3BE949C1"/>
    <w:rsid w:val="3C0E1B01"/>
    <w:rsid w:val="3C1D7445"/>
    <w:rsid w:val="3C3226CD"/>
    <w:rsid w:val="3C384C38"/>
    <w:rsid w:val="3C420EBA"/>
    <w:rsid w:val="3C4A01BD"/>
    <w:rsid w:val="3C5E715D"/>
    <w:rsid w:val="3C692712"/>
    <w:rsid w:val="3C7B5925"/>
    <w:rsid w:val="3C882B18"/>
    <w:rsid w:val="3CC74410"/>
    <w:rsid w:val="3CDD37A5"/>
    <w:rsid w:val="3CEF0A16"/>
    <w:rsid w:val="3D0140AF"/>
    <w:rsid w:val="3DBD4357"/>
    <w:rsid w:val="3DE93279"/>
    <w:rsid w:val="3E311ED4"/>
    <w:rsid w:val="3E377035"/>
    <w:rsid w:val="3E471F45"/>
    <w:rsid w:val="3E5B3CE4"/>
    <w:rsid w:val="3E6406A9"/>
    <w:rsid w:val="3E6C7554"/>
    <w:rsid w:val="3E8343FC"/>
    <w:rsid w:val="3E8E0F45"/>
    <w:rsid w:val="3EB46A5D"/>
    <w:rsid w:val="3EBE3EE3"/>
    <w:rsid w:val="3EDD7383"/>
    <w:rsid w:val="3EEA6C8E"/>
    <w:rsid w:val="3F1B2B26"/>
    <w:rsid w:val="3F2701CA"/>
    <w:rsid w:val="3F611793"/>
    <w:rsid w:val="3FB009B9"/>
    <w:rsid w:val="3FC613BD"/>
    <w:rsid w:val="404F41D3"/>
    <w:rsid w:val="407A652F"/>
    <w:rsid w:val="40E67721"/>
    <w:rsid w:val="410264AB"/>
    <w:rsid w:val="41031D07"/>
    <w:rsid w:val="411C421D"/>
    <w:rsid w:val="41250249"/>
    <w:rsid w:val="414055D3"/>
    <w:rsid w:val="415520D4"/>
    <w:rsid w:val="41A01359"/>
    <w:rsid w:val="41C7556E"/>
    <w:rsid w:val="41CF1870"/>
    <w:rsid w:val="41F12046"/>
    <w:rsid w:val="422B77D7"/>
    <w:rsid w:val="425012F6"/>
    <w:rsid w:val="425F69D0"/>
    <w:rsid w:val="426E198A"/>
    <w:rsid w:val="427318D0"/>
    <w:rsid w:val="42E47C90"/>
    <w:rsid w:val="42EF334C"/>
    <w:rsid w:val="434F09A7"/>
    <w:rsid w:val="435B2648"/>
    <w:rsid w:val="43C527BB"/>
    <w:rsid w:val="43EC3036"/>
    <w:rsid w:val="43EE62AF"/>
    <w:rsid w:val="444E10F3"/>
    <w:rsid w:val="44775260"/>
    <w:rsid w:val="4477794D"/>
    <w:rsid w:val="44821DF0"/>
    <w:rsid w:val="448866B1"/>
    <w:rsid w:val="44971009"/>
    <w:rsid w:val="44A8693B"/>
    <w:rsid w:val="44B712D4"/>
    <w:rsid w:val="44D90520"/>
    <w:rsid w:val="45233177"/>
    <w:rsid w:val="454B3CDC"/>
    <w:rsid w:val="456169AA"/>
    <w:rsid w:val="45AD3DF0"/>
    <w:rsid w:val="45C830DE"/>
    <w:rsid w:val="45FA3CA3"/>
    <w:rsid w:val="460C5E7C"/>
    <w:rsid w:val="461D635A"/>
    <w:rsid w:val="46801933"/>
    <w:rsid w:val="46BC33FE"/>
    <w:rsid w:val="47063597"/>
    <w:rsid w:val="47290367"/>
    <w:rsid w:val="473A43FE"/>
    <w:rsid w:val="473E3EF2"/>
    <w:rsid w:val="47426F89"/>
    <w:rsid w:val="477F442B"/>
    <w:rsid w:val="47CC454A"/>
    <w:rsid w:val="48164D90"/>
    <w:rsid w:val="488717E9"/>
    <w:rsid w:val="48976FD0"/>
    <w:rsid w:val="489919C4"/>
    <w:rsid w:val="48D30B5D"/>
    <w:rsid w:val="49233CBD"/>
    <w:rsid w:val="492E5F29"/>
    <w:rsid w:val="4A0970A2"/>
    <w:rsid w:val="4A3C2B09"/>
    <w:rsid w:val="4A3D274A"/>
    <w:rsid w:val="4A502C26"/>
    <w:rsid w:val="4ABC2133"/>
    <w:rsid w:val="4AD33719"/>
    <w:rsid w:val="4B330CC9"/>
    <w:rsid w:val="4B7047B7"/>
    <w:rsid w:val="4B98096D"/>
    <w:rsid w:val="4B9C7C2D"/>
    <w:rsid w:val="4BAE5F34"/>
    <w:rsid w:val="4BBC48E4"/>
    <w:rsid w:val="4BE62CCB"/>
    <w:rsid w:val="4BFA1FA3"/>
    <w:rsid w:val="4C204C34"/>
    <w:rsid w:val="4C2E4627"/>
    <w:rsid w:val="4C415CF8"/>
    <w:rsid w:val="4C4E2B31"/>
    <w:rsid w:val="4C55181E"/>
    <w:rsid w:val="4C555739"/>
    <w:rsid w:val="4C584727"/>
    <w:rsid w:val="4C76706E"/>
    <w:rsid w:val="4CC052CA"/>
    <w:rsid w:val="4CFF4044"/>
    <w:rsid w:val="4D1D1F35"/>
    <w:rsid w:val="4D4D0F3D"/>
    <w:rsid w:val="4D54153F"/>
    <w:rsid w:val="4D6210C6"/>
    <w:rsid w:val="4D7321A7"/>
    <w:rsid w:val="4D7D31BB"/>
    <w:rsid w:val="4D847247"/>
    <w:rsid w:val="4DB017E2"/>
    <w:rsid w:val="4DDD4539"/>
    <w:rsid w:val="4DF96978"/>
    <w:rsid w:val="4E0C2A91"/>
    <w:rsid w:val="4E0D03EE"/>
    <w:rsid w:val="4E15789C"/>
    <w:rsid w:val="4E2A07B9"/>
    <w:rsid w:val="4E6B0596"/>
    <w:rsid w:val="4E900C04"/>
    <w:rsid w:val="4E931CFE"/>
    <w:rsid w:val="4E9C1C96"/>
    <w:rsid w:val="4EF851EF"/>
    <w:rsid w:val="4F005E52"/>
    <w:rsid w:val="4F4A132C"/>
    <w:rsid w:val="4F6E1FA4"/>
    <w:rsid w:val="4F850037"/>
    <w:rsid w:val="4FB34975"/>
    <w:rsid w:val="50056FC6"/>
    <w:rsid w:val="504B6DFB"/>
    <w:rsid w:val="504D42B8"/>
    <w:rsid w:val="509A1164"/>
    <w:rsid w:val="50AE69D9"/>
    <w:rsid w:val="50CF3D2E"/>
    <w:rsid w:val="50F660DF"/>
    <w:rsid w:val="513E0F54"/>
    <w:rsid w:val="513E17B8"/>
    <w:rsid w:val="514C537E"/>
    <w:rsid w:val="514D0A1E"/>
    <w:rsid w:val="519B3603"/>
    <w:rsid w:val="520A696D"/>
    <w:rsid w:val="521E3A47"/>
    <w:rsid w:val="52376DA3"/>
    <w:rsid w:val="526E1D43"/>
    <w:rsid w:val="531E71EE"/>
    <w:rsid w:val="533D123A"/>
    <w:rsid w:val="536B4B07"/>
    <w:rsid w:val="53EC67D3"/>
    <w:rsid w:val="53F90DB6"/>
    <w:rsid w:val="53FF6914"/>
    <w:rsid w:val="545804DE"/>
    <w:rsid w:val="54D715AD"/>
    <w:rsid w:val="54D73846"/>
    <w:rsid w:val="54F2379B"/>
    <w:rsid w:val="550A4542"/>
    <w:rsid w:val="5530306C"/>
    <w:rsid w:val="5554614E"/>
    <w:rsid w:val="55766E6E"/>
    <w:rsid w:val="559E7AF4"/>
    <w:rsid w:val="55AA0523"/>
    <w:rsid w:val="55AA452F"/>
    <w:rsid w:val="55BA51C9"/>
    <w:rsid w:val="55BD7AA7"/>
    <w:rsid w:val="55D24EA4"/>
    <w:rsid w:val="55D63C0C"/>
    <w:rsid w:val="55F94020"/>
    <w:rsid w:val="565151E5"/>
    <w:rsid w:val="569167D2"/>
    <w:rsid w:val="569824A1"/>
    <w:rsid w:val="569E5ED0"/>
    <w:rsid w:val="56A152E8"/>
    <w:rsid w:val="56A355CE"/>
    <w:rsid w:val="56D24578"/>
    <w:rsid w:val="573029CA"/>
    <w:rsid w:val="57340946"/>
    <w:rsid w:val="57485A4F"/>
    <w:rsid w:val="57504D3A"/>
    <w:rsid w:val="57630EC1"/>
    <w:rsid w:val="57DB26B7"/>
    <w:rsid w:val="58612B25"/>
    <w:rsid w:val="586E5856"/>
    <w:rsid w:val="5894592B"/>
    <w:rsid w:val="58B65FB4"/>
    <w:rsid w:val="58C86227"/>
    <w:rsid w:val="58D37E3C"/>
    <w:rsid w:val="58FB1E4E"/>
    <w:rsid w:val="59120A45"/>
    <w:rsid w:val="59126EAD"/>
    <w:rsid w:val="592B2833"/>
    <w:rsid w:val="594F1668"/>
    <w:rsid w:val="599D1FC5"/>
    <w:rsid w:val="59A562CD"/>
    <w:rsid w:val="5A9338B4"/>
    <w:rsid w:val="5AC53B8D"/>
    <w:rsid w:val="5B17611A"/>
    <w:rsid w:val="5B2212CF"/>
    <w:rsid w:val="5B3C3420"/>
    <w:rsid w:val="5B3D0765"/>
    <w:rsid w:val="5B68353F"/>
    <w:rsid w:val="5B7964F7"/>
    <w:rsid w:val="5BA6611D"/>
    <w:rsid w:val="5BDF4608"/>
    <w:rsid w:val="5BE66CD0"/>
    <w:rsid w:val="5BFB1E7B"/>
    <w:rsid w:val="5C407BBF"/>
    <w:rsid w:val="5CA141E2"/>
    <w:rsid w:val="5CB17F46"/>
    <w:rsid w:val="5CB764B8"/>
    <w:rsid w:val="5D3664EC"/>
    <w:rsid w:val="5D4F3AEB"/>
    <w:rsid w:val="5D6A4CBE"/>
    <w:rsid w:val="5DB24032"/>
    <w:rsid w:val="5DD36EDB"/>
    <w:rsid w:val="5DDE1D1A"/>
    <w:rsid w:val="5DF30072"/>
    <w:rsid w:val="5E3B2C20"/>
    <w:rsid w:val="5E506A72"/>
    <w:rsid w:val="5E5C6E9D"/>
    <w:rsid w:val="5E6C3504"/>
    <w:rsid w:val="5EF161D5"/>
    <w:rsid w:val="5EF67B66"/>
    <w:rsid w:val="5EFC6636"/>
    <w:rsid w:val="5F00790F"/>
    <w:rsid w:val="5F2C0B07"/>
    <w:rsid w:val="5F564437"/>
    <w:rsid w:val="5F711311"/>
    <w:rsid w:val="5FB77668"/>
    <w:rsid w:val="5FF63DEA"/>
    <w:rsid w:val="60011A2A"/>
    <w:rsid w:val="60103537"/>
    <w:rsid w:val="606A538E"/>
    <w:rsid w:val="60D463C4"/>
    <w:rsid w:val="60E05AE3"/>
    <w:rsid w:val="610418C6"/>
    <w:rsid w:val="612F5385"/>
    <w:rsid w:val="614F140B"/>
    <w:rsid w:val="616A4B35"/>
    <w:rsid w:val="618648DC"/>
    <w:rsid w:val="61A012EE"/>
    <w:rsid w:val="625235B6"/>
    <w:rsid w:val="626D2CDB"/>
    <w:rsid w:val="627219E3"/>
    <w:rsid w:val="62867D4C"/>
    <w:rsid w:val="6299419B"/>
    <w:rsid w:val="62CA42C7"/>
    <w:rsid w:val="62E526B6"/>
    <w:rsid w:val="630B545B"/>
    <w:rsid w:val="63E30E0B"/>
    <w:rsid w:val="63F97368"/>
    <w:rsid w:val="640B10A9"/>
    <w:rsid w:val="64175FBF"/>
    <w:rsid w:val="64342ED4"/>
    <w:rsid w:val="64A70C17"/>
    <w:rsid w:val="64B35358"/>
    <w:rsid w:val="64C660BA"/>
    <w:rsid w:val="64DE39C6"/>
    <w:rsid w:val="64E65D0A"/>
    <w:rsid w:val="64EA298E"/>
    <w:rsid w:val="65075D34"/>
    <w:rsid w:val="65202952"/>
    <w:rsid w:val="6547018C"/>
    <w:rsid w:val="65574794"/>
    <w:rsid w:val="656A1E1F"/>
    <w:rsid w:val="65762244"/>
    <w:rsid w:val="65C7734E"/>
    <w:rsid w:val="65DD1FAB"/>
    <w:rsid w:val="66056FA0"/>
    <w:rsid w:val="66BA24F6"/>
    <w:rsid w:val="66DC76C3"/>
    <w:rsid w:val="66FB61A7"/>
    <w:rsid w:val="670818F0"/>
    <w:rsid w:val="674846B0"/>
    <w:rsid w:val="674C3419"/>
    <w:rsid w:val="674D0931"/>
    <w:rsid w:val="67713940"/>
    <w:rsid w:val="67793566"/>
    <w:rsid w:val="67871DB2"/>
    <w:rsid w:val="67935A2B"/>
    <w:rsid w:val="67C60775"/>
    <w:rsid w:val="67FB3E7A"/>
    <w:rsid w:val="68773211"/>
    <w:rsid w:val="68784853"/>
    <w:rsid w:val="68BF2BD3"/>
    <w:rsid w:val="68CB0E27"/>
    <w:rsid w:val="68CC12F5"/>
    <w:rsid w:val="69BE2739"/>
    <w:rsid w:val="69CF31AF"/>
    <w:rsid w:val="69FE231E"/>
    <w:rsid w:val="6A04007A"/>
    <w:rsid w:val="6A2A4BF1"/>
    <w:rsid w:val="6A334B59"/>
    <w:rsid w:val="6A4775D2"/>
    <w:rsid w:val="6A523D92"/>
    <w:rsid w:val="6A657ACF"/>
    <w:rsid w:val="6AB23521"/>
    <w:rsid w:val="6AFD2D70"/>
    <w:rsid w:val="6B445DAE"/>
    <w:rsid w:val="6B47277B"/>
    <w:rsid w:val="6B5D310B"/>
    <w:rsid w:val="6B804D0F"/>
    <w:rsid w:val="6B8E4AB9"/>
    <w:rsid w:val="6BC51FD4"/>
    <w:rsid w:val="6C5760BF"/>
    <w:rsid w:val="6C6D62DE"/>
    <w:rsid w:val="6C8C1AF3"/>
    <w:rsid w:val="6CD41603"/>
    <w:rsid w:val="6CEF6B51"/>
    <w:rsid w:val="6D3D66CC"/>
    <w:rsid w:val="6D725D15"/>
    <w:rsid w:val="6D9D7840"/>
    <w:rsid w:val="6DA5306A"/>
    <w:rsid w:val="6DD309EE"/>
    <w:rsid w:val="6DF707E7"/>
    <w:rsid w:val="6E0F7A1A"/>
    <w:rsid w:val="6E3530A0"/>
    <w:rsid w:val="6E63568D"/>
    <w:rsid w:val="6E6D489B"/>
    <w:rsid w:val="6E8E5AF8"/>
    <w:rsid w:val="6EA0356C"/>
    <w:rsid w:val="6EB258EA"/>
    <w:rsid w:val="6EB6719E"/>
    <w:rsid w:val="6EC93A1B"/>
    <w:rsid w:val="6EE14F4B"/>
    <w:rsid w:val="6EFC4430"/>
    <w:rsid w:val="6F0B6DB9"/>
    <w:rsid w:val="6F21584E"/>
    <w:rsid w:val="6F6B5DD6"/>
    <w:rsid w:val="6F874279"/>
    <w:rsid w:val="6F8821C2"/>
    <w:rsid w:val="6FD11419"/>
    <w:rsid w:val="6FE43B54"/>
    <w:rsid w:val="701009F8"/>
    <w:rsid w:val="7013053C"/>
    <w:rsid w:val="70217B99"/>
    <w:rsid w:val="702B6BA1"/>
    <w:rsid w:val="702B6D7C"/>
    <w:rsid w:val="70485B31"/>
    <w:rsid w:val="706908FB"/>
    <w:rsid w:val="708959C1"/>
    <w:rsid w:val="70970810"/>
    <w:rsid w:val="70E31F96"/>
    <w:rsid w:val="710E690E"/>
    <w:rsid w:val="7198429B"/>
    <w:rsid w:val="71AD7C63"/>
    <w:rsid w:val="71D00F4D"/>
    <w:rsid w:val="71DF0FB5"/>
    <w:rsid w:val="71F1167F"/>
    <w:rsid w:val="71FA470F"/>
    <w:rsid w:val="733144B9"/>
    <w:rsid w:val="736807F5"/>
    <w:rsid w:val="73CF03A9"/>
    <w:rsid w:val="742F02C1"/>
    <w:rsid w:val="743A5036"/>
    <w:rsid w:val="7454348E"/>
    <w:rsid w:val="745D0397"/>
    <w:rsid w:val="74CA6FE1"/>
    <w:rsid w:val="753174AA"/>
    <w:rsid w:val="757375A8"/>
    <w:rsid w:val="75A36230"/>
    <w:rsid w:val="75AA7D05"/>
    <w:rsid w:val="75B421C6"/>
    <w:rsid w:val="75B77769"/>
    <w:rsid w:val="75BF1595"/>
    <w:rsid w:val="75C0373B"/>
    <w:rsid w:val="75D202DD"/>
    <w:rsid w:val="762673CD"/>
    <w:rsid w:val="76595754"/>
    <w:rsid w:val="768A5123"/>
    <w:rsid w:val="76CC0B8C"/>
    <w:rsid w:val="76F337F1"/>
    <w:rsid w:val="76FB766F"/>
    <w:rsid w:val="774E334F"/>
    <w:rsid w:val="7769480A"/>
    <w:rsid w:val="778F68B5"/>
    <w:rsid w:val="77F20839"/>
    <w:rsid w:val="78267971"/>
    <w:rsid w:val="78385CFF"/>
    <w:rsid w:val="785043BE"/>
    <w:rsid w:val="786170B2"/>
    <w:rsid w:val="787F68C6"/>
    <w:rsid w:val="78835BB9"/>
    <w:rsid w:val="789C37E3"/>
    <w:rsid w:val="79077C59"/>
    <w:rsid w:val="791E4FA3"/>
    <w:rsid w:val="794924B2"/>
    <w:rsid w:val="79783699"/>
    <w:rsid w:val="79C773E8"/>
    <w:rsid w:val="79ED6DE1"/>
    <w:rsid w:val="79F14033"/>
    <w:rsid w:val="7A2610DC"/>
    <w:rsid w:val="7A771BD6"/>
    <w:rsid w:val="7A834F17"/>
    <w:rsid w:val="7A8662E2"/>
    <w:rsid w:val="7A91127E"/>
    <w:rsid w:val="7ADC397F"/>
    <w:rsid w:val="7AF33E12"/>
    <w:rsid w:val="7B202150"/>
    <w:rsid w:val="7B892ECE"/>
    <w:rsid w:val="7B933327"/>
    <w:rsid w:val="7C223616"/>
    <w:rsid w:val="7C3E68AD"/>
    <w:rsid w:val="7C5E31F5"/>
    <w:rsid w:val="7C772E2B"/>
    <w:rsid w:val="7CA24A9E"/>
    <w:rsid w:val="7D0E6D1E"/>
    <w:rsid w:val="7D32049C"/>
    <w:rsid w:val="7D4A636E"/>
    <w:rsid w:val="7D72776D"/>
    <w:rsid w:val="7D807FDA"/>
    <w:rsid w:val="7D8201F6"/>
    <w:rsid w:val="7D905388"/>
    <w:rsid w:val="7DD7431B"/>
    <w:rsid w:val="7DF72AE4"/>
    <w:rsid w:val="7E043A14"/>
    <w:rsid w:val="7E2A670A"/>
    <w:rsid w:val="7E50583D"/>
    <w:rsid w:val="7EB75112"/>
    <w:rsid w:val="7EDD40B1"/>
    <w:rsid w:val="7EE2393B"/>
    <w:rsid w:val="7F042D78"/>
    <w:rsid w:val="7F253D88"/>
    <w:rsid w:val="7F484B27"/>
    <w:rsid w:val="7F8C367F"/>
    <w:rsid w:val="7F9C045B"/>
    <w:rsid w:val="7FA8157A"/>
    <w:rsid w:val="7FAB13A7"/>
    <w:rsid w:val="7FD876C7"/>
    <w:rsid w:val="7FDA6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0"/>
    <w:pPr>
      <w:widowControl w:val="0"/>
      <w:autoSpaceDE w:val="0"/>
      <w:autoSpaceDN w:val="0"/>
      <w:adjustRightInd w:val="0"/>
    </w:pPr>
    <w:rPr>
      <w:rFonts w:hint="eastAsia" w:ascii="Calibri" w:hAnsi="Calibri" w:eastAsia="Times New Roman" w:cs="Times New Roman"/>
      <w:color w:val="000000"/>
      <w:sz w:val="24"/>
      <w:szCs w:val="22"/>
      <w:lang w:val="en-US" w:eastAsia="zh-CN" w:bidi="ar-SA"/>
    </w:rPr>
  </w:style>
  <w:style w:type="paragraph" w:styleId="3">
    <w:name w:val="Body Text"/>
    <w:basedOn w:val="1"/>
    <w:qFormat/>
    <w:uiPriority w:val="1"/>
    <w:pPr>
      <w:ind w:left="111"/>
    </w:pPr>
    <w:rPr>
      <w:rFonts w:ascii="仿宋" w:hAnsi="仿宋" w:eastAsia="仿宋" w:cs="仿宋"/>
      <w:sz w:val="32"/>
      <w:szCs w:val="32"/>
      <w:lang w:val="zh-CN" w:bidi="zh-CN"/>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6569</Words>
  <Characters>6709</Characters>
  <Lines>317</Lines>
  <Paragraphs>89</Paragraphs>
  <TotalTime>25</TotalTime>
  <ScaleCrop>false</ScaleCrop>
  <LinksUpToDate>false</LinksUpToDate>
  <CharactersWithSpaces>44611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2021-10-09T06:19:00Z</dcterms:created>
  <dc:creator>Administrator</dc:creator>
  <cp:lastModifiedBy>蒲公英</cp:lastModifiedBy>
  <cp:lastPrinted>2022-09-02T01:45:00Z</cp:lastPrinted>
  <dcterms:modified xsi:type="dcterms:W3CDTF">2022-10-04T01:01:40Z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61862FF9BD1944CB80878EAE9C572CC2</vt:lpwstr>
  </property>
</Properties>
</file>