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napToGrid w:val="0"/>
        <w:spacing w:line="600" w:lineRule="exact"/>
        <w:rPr>
          <w:rFonts w:ascii="Times New Roman" w:hAnsi="Times New Roman" w:eastAsia="方正黑体_GBK" w:cs="Times New Roman"/>
          <w:color w:val="000000"/>
          <w:sz w:val="32"/>
          <w:szCs w:val="32"/>
        </w:rPr>
      </w:pPr>
      <w:r>
        <w:rPr>
          <w:rFonts w:hint="eastAsia" w:ascii="Times New Roman" w:hAnsi="Times New Roman" w:eastAsia="方正黑体_GBK" w:cs="Times New Roman"/>
          <w:color w:val="000000"/>
          <w:sz w:val="32"/>
          <w:szCs w:val="32"/>
        </w:rPr>
        <w:t>附件</w:t>
      </w:r>
      <w:r>
        <w:rPr>
          <w:rFonts w:ascii="Times New Roman" w:hAnsi="Times New Roman" w:eastAsia="方正黑体_GBK" w:cs="Times New Roman"/>
          <w:color w:val="000000"/>
          <w:sz w:val="32"/>
          <w:szCs w:val="32"/>
        </w:rPr>
        <w:t>1</w:t>
      </w:r>
    </w:p>
    <w:p>
      <w:pPr>
        <w:rPr>
          <w:rFonts w:ascii="Times New Roman" w:hAnsi="Times New Roman" w:eastAsia="方正仿宋_GBK" w:cs="Times New Roman"/>
          <w:color w:val="000000"/>
          <w:sz w:val="32"/>
          <w:szCs w:val="32"/>
        </w:rPr>
      </w:pPr>
    </w:p>
    <w:p>
      <w:pPr>
        <w:spacing w:line="594" w:lineRule="exact"/>
        <w:jc w:val="center"/>
        <w:rPr>
          <w:rFonts w:ascii="Times New Roman" w:hAnsi="Times New Roman" w:eastAsia="方正小标宋_GBK" w:cs="Times New Roman"/>
          <w:b/>
          <w:bCs/>
          <w:color w:val="000000"/>
          <w:sz w:val="44"/>
          <w:szCs w:val="44"/>
        </w:rPr>
      </w:pPr>
      <w:r>
        <w:rPr>
          <w:rFonts w:hint="eastAsia" w:ascii="Times New Roman" w:hAnsi="Times New Roman" w:eastAsia="方正小标宋_GBK" w:cs="Times New Roman"/>
          <w:b/>
          <w:bCs/>
          <w:color w:val="000000"/>
          <w:sz w:val="44"/>
          <w:szCs w:val="44"/>
          <w:lang w:eastAsia="zh-CN"/>
        </w:rPr>
        <w:t>璧山</w:t>
      </w:r>
      <w:r>
        <w:rPr>
          <w:rFonts w:hint="eastAsia" w:ascii="Times New Roman" w:hAnsi="Times New Roman" w:eastAsia="方正小标宋_GBK" w:cs="Times New Roman"/>
          <w:b/>
          <w:bCs/>
          <w:color w:val="000000"/>
          <w:sz w:val="44"/>
          <w:szCs w:val="44"/>
        </w:rPr>
        <w:t>区</w:t>
      </w:r>
      <w:r>
        <w:rPr>
          <w:rFonts w:hint="eastAsia" w:ascii="Times New Roman" w:hAnsi="Times New Roman" w:eastAsia="方正小标宋_GBK" w:cs="Times New Roman"/>
          <w:b/>
          <w:bCs/>
          <w:color w:val="000000"/>
          <w:sz w:val="44"/>
          <w:szCs w:val="44"/>
          <w:lang w:eastAsia="zh-CN"/>
        </w:rPr>
        <w:t>基本</w:t>
      </w:r>
      <w:r>
        <w:rPr>
          <w:rFonts w:hint="eastAsia" w:ascii="Times New Roman" w:hAnsi="Times New Roman" w:eastAsia="方正小标宋_GBK" w:cs="Times New Roman"/>
          <w:b/>
          <w:bCs/>
          <w:color w:val="000000"/>
          <w:sz w:val="44"/>
          <w:szCs w:val="44"/>
        </w:rPr>
        <w:t>情况及</w:t>
      </w:r>
      <w:r>
        <w:rPr>
          <w:rFonts w:hint="eastAsia" w:ascii="Times New Roman" w:hAnsi="Times New Roman" w:eastAsia="方正小标宋_GBK" w:cs="Times New Roman"/>
          <w:b/>
          <w:bCs/>
          <w:color w:val="000000"/>
          <w:sz w:val="44"/>
          <w:szCs w:val="44"/>
          <w:lang w:eastAsia="zh-CN"/>
        </w:rPr>
        <w:t>企业</w:t>
      </w:r>
      <w:r>
        <w:rPr>
          <w:rFonts w:hint="eastAsia" w:ascii="Times New Roman" w:hAnsi="Times New Roman" w:eastAsia="方正小标宋_GBK" w:cs="Times New Roman"/>
          <w:b/>
          <w:bCs/>
          <w:color w:val="000000"/>
          <w:sz w:val="44"/>
          <w:szCs w:val="44"/>
        </w:rPr>
        <w:t>技术需求</w:t>
      </w:r>
    </w:p>
    <w:p>
      <w:pPr>
        <w:spacing w:line="594" w:lineRule="exact"/>
        <w:jc w:val="center"/>
        <w:rPr>
          <w:rFonts w:ascii="Times New Roman" w:hAnsi="Times New Roman" w:eastAsia="方正楷体_GBK"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eastAsia" w:ascii="方正仿宋_GBK" w:hAnsi="Calibri" w:eastAsia="方正仿宋_GBK" w:cs="黑体"/>
          <w:sz w:val="32"/>
          <w:szCs w:val="32"/>
          <w:lang w:val="en-US" w:eastAsia="zh-CN"/>
        </w:rPr>
      </w:pPr>
      <w:r>
        <w:rPr>
          <w:rFonts w:hint="eastAsia" w:ascii="方正仿宋_GBK" w:hAnsi="Calibri" w:eastAsia="方正仿宋_GBK" w:cs="黑体"/>
          <w:sz w:val="32"/>
          <w:szCs w:val="32"/>
          <w:lang w:eastAsia="zh-CN"/>
        </w:rPr>
        <w:t>璧山区是重庆主城区的西大门，是连接重庆和成都的交通枢纽。全区</w:t>
      </w:r>
      <w:r>
        <w:rPr>
          <w:rFonts w:hint="eastAsia" w:ascii="方正仿宋_GBK" w:hAnsi="Calibri" w:eastAsia="方正仿宋_GBK" w:cs="黑体"/>
          <w:sz w:val="32"/>
          <w:szCs w:val="32"/>
        </w:rPr>
        <w:t>幅员面积</w:t>
      </w:r>
      <w:r>
        <w:rPr>
          <w:rFonts w:hint="eastAsia" w:ascii="方正仿宋_GBK" w:hAnsi="Calibri" w:eastAsia="方正仿宋_GBK" w:cs="黑体"/>
          <w:sz w:val="32"/>
          <w:szCs w:val="32"/>
          <w:lang w:val="en-US" w:eastAsia="zh-CN"/>
        </w:rPr>
        <w:t>941</w:t>
      </w:r>
      <w:r>
        <w:rPr>
          <w:rFonts w:hint="eastAsia" w:ascii="方正仿宋_GBK" w:hAnsi="Calibri" w:eastAsia="方正仿宋_GBK" w:cs="黑体"/>
          <w:sz w:val="32"/>
          <w:szCs w:val="32"/>
        </w:rPr>
        <w:t>平方公里，</w:t>
      </w:r>
      <w:r>
        <w:rPr>
          <w:rFonts w:hint="eastAsia" w:ascii="方正仿宋_GBK" w:hAnsi="Calibri" w:eastAsia="方正仿宋_GBK" w:cs="黑体"/>
          <w:sz w:val="32"/>
          <w:szCs w:val="32"/>
          <w:lang w:eastAsia="zh-CN"/>
        </w:rPr>
        <w:t>户籍人口</w:t>
      </w:r>
      <w:r>
        <w:rPr>
          <w:rFonts w:hint="eastAsia" w:ascii="方正仿宋_GBK" w:hAnsi="Calibri" w:eastAsia="方正仿宋_GBK" w:cs="黑体"/>
          <w:sz w:val="32"/>
          <w:szCs w:val="32"/>
          <w:lang w:val="en-US" w:eastAsia="zh-CN"/>
        </w:rPr>
        <w:t>64</w:t>
      </w:r>
      <w:r>
        <w:rPr>
          <w:rFonts w:hint="eastAsia" w:ascii="方正仿宋_GBK" w:hAnsi="Calibri" w:eastAsia="方正仿宋_GBK" w:cs="黑体"/>
          <w:sz w:val="32"/>
          <w:szCs w:val="32"/>
        </w:rPr>
        <w:t>万</w:t>
      </w:r>
      <w:r>
        <w:rPr>
          <w:rFonts w:hint="eastAsia" w:ascii="方正仿宋_GBK" w:hAnsi="Calibri" w:eastAsia="方正仿宋_GBK" w:cs="黑体"/>
          <w:sz w:val="32"/>
          <w:szCs w:val="32"/>
          <w:lang w:eastAsia="zh-CN"/>
        </w:rPr>
        <w:t>人、常驻人口</w:t>
      </w:r>
      <w:r>
        <w:rPr>
          <w:rFonts w:hint="eastAsia" w:ascii="方正仿宋_GBK" w:hAnsi="Calibri" w:eastAsia="方正仿宋_GBK" w:cs="黑体"/>
          <w:sz w:val="32"/>
          <w:szCs w:val="32"/>
          <w:lang w:val="en-US" w:eastAsia="zh-CN"/>
        </w:rPr>
        <w:t>75万人，城区规划面积130平方公里，建成区面积45平方公里</w:t>
      </w:r>
      <w:r>
        <w:rPr>
          <w:rFonts w:hint="eastAsia" w:ascii="方正仿宋_GBK" w:hAnsi="Calibri" w:eastAsia="方正仿宋_GBK" w:cs="黑体"/>
          <w:sz w:val="32"/>
          <w:szCs w:val="32"/>
        </w:rPr>
        <w:t>。</w:t>
      </w:r>
      <w:r>
        <w:rPr>
          <w:rFonts w:hint="eastAsia" w:ascii="方正仿宋_GBK" w:hAnsi="Calibri" w:eastAsia="方正仿宋_GBK" w:cs="黑体"/>
          <w:sz w:val="32"/>
          <w:szCs w:val="32"/>
          <w:lang w:eastAsia="zh-CN"/>
        </w:rPr>
        <w:t>璧山拥有</w:t>
      </w:r>
      <w:r>
        <w:rPr>
          <w:rFonts w:hint="eastAsia" w:ascii="方正仿宋_GBK" w:hAnsi="Calibri" w:eastAsia="方正仿宋_GBK" w:cs="黑体"/>
          <w:sz w:val="32"/>
          <w:szCs w:val="32"/>
        </w:rPr>
        <w:t>全国科普示范区、</w:t>
      </w:r>
      <w:r>
        <w:rPr>
          <w:rFonts w:hint="eastAsia" w:ascii="方正仿宋_GBK" w:hAnsi="Calibri" w:eastAsia="方正仿宋_GBK" w:cs="黑体"/>
          <w:sz w:val="32"/>
          <w:szCs w:val="32"/>
          <w:lang w:eastAsia="zh-CN"/>
        </w:rPr>
        <w:t>国家级高新科技园区、</w:t>
      </w:r>
      <w:r>
        <w:rPr>
          <w:rFonts w:hint="eastAsia" w:ascii="方正仿宋_GBK" w:hAnsi="Calibri" w:eastAsia="方正仿宋_GBK" w:cs="黑体"/>
          <w:sz w:val="32"/>
          <w:szCs w:val="32"/>
        </w:rPr>
        <w:t>国家卫生区、全国文明城区</w:t>
      </w:r>
      <w:r>
        <w:rPr>
          <w:rFonts w:hint="eastAsia" w:ascii="方正仿宋_GBK" w:hAnsi="Calibri" w:eastAsia="方正仿宋_GBK" w:cs="黑体"/>
          <w:sz w:val="32"/>
          <w:szCs w:val="32"/>
          <w:lang w:eastAsia="zh-CN"/>
        </w:rPr>
        <w:t>等</w:t>
      </w:r>
      <w:r>
        <w:rPr>
          <w:rFonts w:hint="eastAsia" w:ascii="方正仿宋_GBK" w:hAnsi="Calibri" w:eastAsia="方正仿宋_GBK" w:cs="黑体"/>
          <w:sz w:val="32"/>
          <w:szCs w:val="32"/>
          <w:lang w:val="en-US" w:eastAsia="zh-CN"/>
        </w:rPr>
        <w:t>20余张国字号名片。</w:t>
      </w:r>
      <w:r>
        <w:rPr>
          <w:rFonts w:ascii="方正仿宋_GBK" w:hAnsi="Calibri" w:eastAsia="方正仿宋_GBK" w:cs="黑体"/>
          <w:sz w:val="32"/>
          <w:szCs w:val="32"/>
        </w:rPr>
        <w:t>201</w:t>
      </w:r>
      <w:r>
        <w:rPr>
          <w:rFonts w:hint="eastAsia" w:ascii="方正仿宋_GBK" w:hAnsi="Calibri" w:eastAsia="方正仿宋_GBK" w:cs="黑体"/>
          <w:sz w:val="32"/>
          <w:szCs w:val="32"/>
          <w:lang w:val="en-US" w:eastAsia="zh-CN"/>
        </w:rPr>
        <w:t>8</w:t>
      </w:r>
      <w:r>
        <w:rPr>
          <w:rFonts w:hint="eastAsia" w:ascii="方正仿宋_GBK" w:hAnsi="Calibri" w:eastAsia="方正仿宋_GBK" w:cs="黑体"/>
          <w:sz w:val="32"/>
          <w:szCs w:val="32"/>
        </w:rPr>
        <w:t>年，全区实现地区生产总值</w:t>
      </w:r>
      <w:r>
        <w:rPr>
          <w:rFonts w:hint="eastAsia" w:ascii="方正仿宋_GBK" w:hAnsi="Calibri" w:eastAsia="方正仿宋_GBK" w:cs="黑体"/>
          <w:sz w:val="32"/>
          <w:szCs w:val="32"/>
          <w:lang w:val="en-US" w:eastAsia="zh-CN"/>
        </w:rPr>
        <w:t>527.3</w:t>
      </w:r>
      <w:r>
        <w:rPr>
          <w:rFonts w:hint="eastAsia" w:ascii="方正仿宋_GBK" w:hAnsi="Calibri" w:eastAsia="方正仿宋_GBK" w:cs="黑体"/>
          <w:sz w:val="32"/>
          <w:szCs w:val="32"/>
        </w:rPr>
        <w:t>亿元，</w:t>
      </w:r>
      <w:r>
        <w:rPr>
          <w:rFonts w:hint="eastAsia" w:ascii="方正仿宋_GBK" w:hAnsi="Calibri" w:eastAsia="方正仿宋_GBK" w:cs="黑体"/>
          <w:sz w:val="32"/>
          <w:szCs w:val="32"/>
          <w:lang w:val="en-US" w:eastAsia="zh-CN"/>
        </w:rPr>
        <w:t>工业增加值实现275.1亿元，规上工业企业达到333家;全区R&amp;D支出占GDP比重达到3.25%，有院士专家工作站3个。</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eastAsia" w:ascii="方正仿宋_GBK" w:hAnsi="Calibri" w:eastAsia="方正仿宋_GBK" w:cs="黑体"/>
          <w:sz w:val="32"/>
          <w:szCs w:val="32"/>
          <w:lang w:val="en-US" w:eastAsia="zh-CN"/>
        </w:rPr>
      </w:pPr>
      <w:r>
        <w:rPr>
          <w:rFonts w:hint="eastAsia" w:ascii="方正仿宋_GBK" w:hAnsi="Calibri" w:eastAsia="方正仿宋_GBK" w:cs="黑体"/>
          <w:sz w:val="32"/>
          <w:szCs w:val="32"/>
          <w:lang w:eastAsia="zh-CN"/>
        </w:rPr>
        <w:t>璧山高新区是全市第二个国家级高新技术开发区，建成区面积已达到</w:t>
      </w:r>
      <w:r>
        <w:rPr>
          <w:rFonts w:hint="eastAsia" w:ascii="方正仿宋_GBK" w:hAnsi="Calibri" w:eastAsia="方正仿宋_GBK" w:cs="黑体"/>
          <w:sz w:val="32"/>
          <w:szCs w:val="32"/>
          <w:lang w:val="en-US" w:eastAsia="zh-CN"/>
        </w:rPr>
        <w:t>18平方公里，入驻企业近1100家；2018年新增科技型企业129家、高新技术企业45家，新培育“牛羚企业”41家、“瞪羚企业”5家，高新技术产业产值达到45%。</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eastAsia" w:ascii="方正仿宋_GBK" w:hAnsi="Calibri" w:eastAsia="方正仿宋_GBK" w:cs="黑体"/>
          <w:sz w:val="32"/>
          <w:szCs w:val="32"/>
          <w:lang w:val="en-US" w:eastAsia="zh-CN"/>
        </w:rPr>
      </w:pPr>
      <w:r>
        <w:rPr>
          <w:rFonts w:hint="eastAsia" w:ascii="方正仿宋_GBK" w:hAnsi="Calibri" w:eastAsia="方正仿宋_GBK" w:cs="黑体"/>
          <w:sz w:val="32"/>
          <w:szCs w:val="32"/>
          <w:lang w:val="en-US" w:eastAsia="zh-CN"/>
        </w:rPr>
        <w:t>璧山工业以“智能装备、信息技术、生命健康”三大产业为主导，年产值达到工业总产值的85%；新型工业活力迸发，创新驱动型性、支撑性、引领性日益凸显。其中：高新区引擎作用更加强劲、创新型经济快速发展、资本运营服务体系日臻完善、军民融合发展成效明显，筹建50亿元军民融合产业发展基金，新成立1个院士专家工作站，新注册5家研究院有限公司，“1+10”产业研究院体系更加完善。</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eastAsia" w:ascii="Times New Roman" w:hAnsi="Times New Roman" w:eastAsia="方正仿宋_GBK" w:cs="Times New Roman"/>
          <w:color w:val="000000"/>
          <w:sz w:val="32"/>
          <w:szCs w:val="32"/>
          <w:lang w:eastAsia="zh-CN"/>
        </w:rPr>
      </w:pPr>
      <w:r>
        <w:rPr>
          <w:rFonts w:hint="eastAsia" w:ascii="Times New Roman" w:hAnsi="Times New Roman" w:eastAsia="方正黑体_GBK" w:cs="Times New Roman"/>
          <w:color w:val="000000"/>
          <w:sz w:val="32"/>
          <w:szCs w:val="32"/>
          <w:highlight w:val="none"/>
        </w:rPr>
        <w:t>企业情况介绍及需求</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lang w:eastAsia="zh-CN"/>
        </w:rPr>
        <w:t>重庆飞扬测控技术研究院有限公司</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eastAsia="zh-CN"/>
        </w:rPr>
        <w:t>重庆大江动力设备制造有限公司</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lang w:eastAsia="zh-CN"/>
        </w:rPr>
        <w:t>重庆瑞普机器人研究院有限公司　</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lang w:eastAsia="zh-CN"/>
        </w:rPr>
        <w:t>重庆万泰电力科技有限公司</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lang w:eastAsia="zh-CN"/>
        </w:rPr>
        <w:t>重庆华孚新材料技术有限公司</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lang w:eastAsia="zh-CN"/>
        </w:rPr>
        <w:t>重庆川东减震制造有限公司</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7、</w:t>
      </w:r>
      <w:r>
        <w:rPr>
          <w:rFonts w:hint="eastAsia" w:ascii="方正仿宋_GBK" w:hAnsi="方正仿宋_GBK" w:eastAsia="方正仿宋_GBK" w:cs="方正仿宋_GBK"/>
          <w:sz w:val="32"/>
          <w:szCs w:val="32"/>
          <w:lang w:eastAsia="zh-CN"/>
        </w:rPr>
        <w:t>重庆得润汽车电子研究院有限公司</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8、</w:t>
      </w:r>
      <w:r>
        <w:rPr>
          <w:rFonts w:hint="eastAsia" w:ascii="方正仿宋_GBK" w:hAnsi="方正仿宋_GBK" w:eastAsia="方正仿宋_GBK" w:cs="方正仿宋_GBK"/>
          <w:sz w:val="32"/>
          <w:szCs w:val="32"/>
          <w:lang w:eastAsia="zh-CN"/>
        </w:rPr>
        <w:t>重庆红宇摩擦制品有限公司</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9、</w:t>
      </w:r>
      <w:r>
        <w:rPr>
          <w:rFonts w:hint="eastAsia" w:ascii="方正仿宋_GBK" w:hAnsi="方正仿宋_GBK" w:eastAsia="方正仿宋_GBK" w:cs="方正仿宋_GBK"/>
          <w:sz w:val="32"/>
          <w:szCs w:val="32"/>
          <w:lang w:eastAsia="zh-CN"/>
        </w:rPr>
        <w:t>重庆龙润汽车转向器有限公司</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10、</w:t>
      </w:r>
      <w:r>
        <w:rPr>
          <w:rFonts w:hint="eastAsia" w:ascii="方正仿宋_GBK" w:hAnsi="方正仿宋_GBK" w:eastAsia="方正仿宋_GBK" w:cs="方正仿宋_GBK"/>
          <w:sz w:val="32"/>
          <w:szCs w:val="32"/>
          <w:lang w:eastAsia="zh-CN"/>
        </w:rPr>
        <w:t>重庆民发汽车配件有限责任公司</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11、</w:t>
      </w:r>
      <w:r>
        <w:rPr>
          <w:rFonts w:hint="eastAsia" w:ascii="方正仿宋_GBK" w:hAnsi="方正仿宋_GBK" w:eastAsia="方正仿宋_GBK" w:cs="方正仿宋_GBK"/>
          <w:sz w:val="32"/>
          <w:szCs w:val="32"/>
          <w:lang w:eastAsia="zh-CN"/>
        </w:rPr>
        <w:t>重庆众青齿轮有限公司</w:t>
      </w:r>
    </w:p>
    <w:p>
      <w:pPr>
        <w:spacing w:line="600" w:lineRule="exact"/>
        <w:jc w:val="center"/>
        <w:rPr>
          <w:rFonts w:hint="eastAsia" w:ascii="方正仿宋_GBK" w:hAnsi="方正仿宋_GBK" w:eastAsia="方正仿宋_GBK" w:cs="方正仿宋_GBK"/>
          <w:b/>
          <w:bCs/>
          <w:color w:val="000000"/>
          <w:sz w:val="32"/>
          <w:szCs w:val="32"/>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ascii="Times New Roman" w:hAnsi="Times New Roman" w:eastAsia="方正小标宋_GBK" w:cs="Times New Roman"/>
          <w:b/>
          <w:bCs/>
          <w:color w:val="000000"/>
          <w:sz w:val="44"/>
          <w:szCs w:val="44"/>
        </w:rPr>
      </w:pPr>
      <w:r>
        <w:rPr>
          <w:rFonts w:hint="eastAsia" w:ascii="Times New Roman" w:hAnsi="Times New Roman" w:eastAsia="方正小标宋_GBK" w:cs="Times New Roman"/>
          <w:b/>
          <w:bCs/>
          <w:color w:val="000000"/>
          <w:sz w:val="44"/>
          <w:szCs w:val="44"/>
        </w:rPr>
        <w:t>企业（园区）科技资源需求情况表</w:t>
      </w:r>
    </w:p>
    <w:p>
      <w:pPr>
        <w:spacing w:line="600" w:lineRule="exact"/>
        <w:rPr>
          <w:rFonts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28"/>
          <w:szCs w:val="28"/>
        </w:rPr>
        <w:t>所属区县：</w:t>
      </w:r>
      <w:r>
        <w:rPr>
          <w:rFonts w:hint="eastAsia" w:ascii="Times New Roman" w:hAnsi="Times New Roman" w:eastAsia="方正仿宋_GBK" w:cs="Times New Roman"/>
          <w:bCs/>
          <w:color w:val="000000"/>
          <w:sz w:val="28"/>
          <w:szCs w:val="28"/>
          <w:lang w:eastAsia="zh-CN"/>
        </w:rPr>
        <w:t>璧山区</w:t>
      </w:r>
    </w:p>
    <w:tbl>
      <w:tblPr>
        <w:tblStyle w:val="2"/>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1260"/>
        <w:gridCol w:w="900"/>
        <w:gridCol w:w="1620"/>
        <w:gridCol w:w="1383"/>
        <w:gridCol w:w="237"/>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40" w:type="dxa"/>
            <w:gridSpan w:val="7"/>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企业（园区）概况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40" w:type="dxa"/>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单位全称</w:t>
            </w:r>
          </w:p>
        </w:tc>
        <w:tc>
          <w:tcPr>
            <w:tcW w:w="3780" w:type="dxa"/>
            <w:gridSpan w:val="3"/>
            <w:vAlign w:val="center"/>
          </w:tcPr>
          <w:p>
            <w:pPr>
              <w:spacing w:line="600" w:lineRule="exact"/>
              <w:jc w:val="center"/>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重庆飞扬测控技术研究院有限公司</w:t>
            </w:r>
          </w:p>
        </w:tc>
        <w:tc>
          <w:tcPr>
            <w:tcW w:w="1620" w:type="dxa"/>
            <w:gridSpan w:val="2"/>
            <w:vAlign w:val="center"/>
          </w:tcPr>
          <w:p>
            <w:pPr>
              <w:spacing w:line="600" w:lineRule="exact"/>
              <w:jc w:val="center"/>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成立时间</w:t>
            </w:r>
          </w:p>
        </w:tc>
        <w:tc>
          <w:tcPr>
            <w:tcW w:w="1800" w:type="dxa"/>
            <w:vAlign w:val="center"/>
          </w:tcPr>
          <w:p>
            <w:pPr>
              <w:spacing w:line="440" w:lineRule="exact"/>
              <w:jc w:val="center"/>
              <w:rPr>
                <w:rFonts w:hint="eastAsia" w:ascii="Times New Roman" w:hAnsi="Times New Roman" w:eastAsia="方正仿宋_GBK" w:cs="Times New Roman"/>
                <w:bCs/>
                <w:color w:val="000000"/>
                <w:sz w:val="28"/>
                <w:szCs w:val="28"/>
                <w:lang w:val="en-US" w:eastAsia="zh-CN"/>
              </w:rPr>
            </w:pPr>
            <w:r>
              <w:rPr>
                <w:rFonts w:hint="eastAsia" w:ascii="Times New Roman" w:hAnsi="Times New Roman" w:eastAsia="方正仿宋_GBK" w:cs="Times New Roman"/>
                <w:bCs/>
                <w:color w:val="000000"/>
                <w:sz w:val="30"/>
                <w:szCs w:val="30"/>
              </w:rPr>
              <w:t>2018.01.18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0" w:type="dxa"/>
            <w:vAlign w:val="center"/>
          </w:tcPr>
          <w:p>
            <w:pPr>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单位性质</w:t>
            </w:r>
          </w:p>
        </w:tc>
        <w:tc>
          <w:tcPr>
            <w:tcW w:w="7200" w:type="dxa"/>
            <w:gridSpan w:val="6"/>
            <w:vAlign w:val="center"/>
          </w:tcPr>
          <w:p>
            <w:pPr>
              <w:rPr>
                <w:rFonts w:ascii="Times New Roman" w:hAnsi="Times New Roman" w:eastAsia="方正仿宋_GBK" w:cs="Times New Roman"/>
                <w:bCs/>
                <w:color w:val="000000"/>
                <w:sz w:val="28"/>
                <w:szCs w:val="28"/>
                <w:u w:val="single"/>
              </w:rPr>
            </w:pPr>
            <w:r>
              <w:rPr>
                <w:rFonts w:ascii="Times New Roman" w:hAnsi="Times New Roman" w:eastAsia="方正仿宋_GBK" w:cs="Times New Roman"/>
                <w:bCs/>
                <w:color w:val="000000"/>
                <w:sz w:val="28"/>
                <w:szCs w:val="28"/>
              </w:rPr>
              <w:t>□</w:t>
            </w:r>
            <w:r>
              <w:rPr>
                <w:rFonts w:hint="eastAsia" w:ascii="Times New Roman" w:hAnsi="Times New Roman" w:eastAsia="方正仿宋_GBK" w:cs="Times New Roman"/>
                <w:bCs/>
                <w:color w:val="000000"/>
                <w:sz w:val="28"/>
                <w:szCs w:val="28"/>
              </w:rPr>
              <w:t>国有</w:t>
            </w:r>
            <w:r>
              <w:rPr>
                <w:rFonts w:ascii="Times New Roman" w:hAnsi="Times New Roman" w:eastAsia="方正仿宋_GBK" w:cs="Times New Roman"/>
                <w:bCs/>
                <w:color w:val="000000"/>
                <w:sz w:val="28"/>
                <w:szCs w:val="28"/>
              </w:rPr>
              <w:t xml:space="preserve">  </w:t>
            </w:r>
            <w:r>
              <w:rPr>
                <w:rFonts w:hint="default" w:ascii="Wingdings 2" w:hAnsi="Wingdings 2" w:eastAsia="方正仿宋_GBK" w:cs="Wingdings 2"/>
                <w:bCs/>
                <w:color w:val="000000"/>
                <w:sz w:val="28"/>
                <w:szCs w:val="28"/>
                <w:lang w:val="en-US" w:eastAsia="zh-CN"/>
              </w:rPr>
              <w:t>R</w:t>
            </w:r>
            <w:r>
              <w:rPr>
                <w:rFonts w:hint="eastAsia" w:ascii="Times New Roman" w:hAnsi="Times New Roman" w:eastAsia="方正仿宋_GBK" w:cs="Times New Roman"/>
                <w:bCs/>
                <w:color w:val="000000"/>
                <w:sz w:val="28"/>
                <w:szCs w:val="28"/>
              </w:rPr>
              <w:t>民营</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上市公司</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中外合资</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340" w:type="dxa"/>
            <w:vAlign w:val="center"/>
          </w:tcPr>
          <w:p>
            <w:pPr>
              <w:spacing w:line="600" w:lineRule="exact"/>
              <w:jc w:val="center"/>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负责人</w:t>
            </w:r>
          </w:p>
        </w:tc>
        <w:tc>
          <w:tcPr>
            <w:tcW w:w="1260" w:type="dxa"/>
            <w:vAlign w:val="center"/>
          </w:tcPr>
          <w:p>
            <w:pPr>
              <w:spacing w:line="600" w:lineRule="exact"/>
              <w:jc w:val="center"/>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张所容</w:t>
            </w:r>
          </w:p>
        </w:tc>
        <w:tc>
          <w:tcPr>
            <w:tcW w:w="900" w:type="dxa"/>
            <w:vAlign w:val="center"/>
          </w:tcPr>
          <w:p>
            <w:pPr>
              <w:spacing w:line="600" w:lineRule="exact"/>
              <w:jc w:val="center"/>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职务</w:t>
            </w:r>
          </w:p>
        </w:tc>
        <w:tc>
          <w:tcPr>
            <w:tcW w:w="1620" w:type="dxa"/>
            <w:vAlign w:val="center"/>
          </w:tcPr>
          <w:p>
            <w:pPr>
              <w:spacing w:line="600" w:lineRule="exact"/>
              <w:jc w:val="center"/>
              <w:rPr>
                <w:rFonts w:hint="eastAsia" w:ascii="Times New Roman" w:hAnsi="Times New Roman" w:eastAsia="方正仿宋_GBK" w:cs="Times New Roman"/>
                <w:bCs/>
                <w:color w:val="000000"/>
                <w:sz w:val="30"/>
                <w:szCs w:val="30"/>
                <w:lang w:eastAsia="zh-CN"/>
              </w:rPr>
            </w:pPr>
            <w:r>
              <w:rPr>
                <w:rFonts w:hint="eastAsia" w:ascii="Times New Roman" w:hAnsi="Times New Roman" w:eastAsia="方正仿宋_GBK" w:cs="Times New Roman"/>
                <w:bCs/>
                <w:color w:val="000000"/>
                <w:sz w:val="30"/>
                <w:szCs w:val="30"/>
              </w:rPr>
              <w:t>董事长</w:t>
            </w:r>
          </w:p>
        </w:tc>
        <w:tc>
          <w:tcPr>
            <w:tcW w:w="1383" w:type="dxa"/>
            <w:vAlign w:val="center"/>
          </w:tcPr>
          <w:p>
            <w:pPr>
              <w:spacing w:line="600" w:lineRule="exact"/>
              <w:jc w:val="center"/>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联系电话</w:t>
            </w:r>
          </w:p>
        </w:tc>
        <w:tc>
          <w:tcPr>
            <w:tcW w:w="2037" w:type="dxa"/>
            <w:gridSpan w:val="2"/>
            <w:vAlign w:val="center"/>
          </w:tcPr>
          <w:p>
            <w:pPr>
              <w:spacing w:line="600" w:lineRule="exact"/>
              <w:jc w:val="center"/>
              <w:rPr>
                <w:rFonts w:hint="eastAsia" w:ascii="Times New Roman" w:hAnsi="Times New Roman" w:eastAsia="方正仿宋_GBK" w:cs="Times New Roman"/>
                <w:bCs/>
                <w:color w:val="000000"/>
                <w:sz w:val="30"/>
                <w:szCs w:val="30"/>
                <w:lang w:val="en-US" w:eastAsia="zh-CN"/>
              </w:rPr>
            </w:pPr>
            <w:r>
              <w:rPr>
                <w:rFonts w:hint="eastAsia" w:ascii="Times New Roman" w:hAnsi="Times New Roman" w:eastAsia="方正仿宋_GBK" w:cs="Times New Roman"/>
                <w:bCs/>
                <w:color w:val="000000"/>
                <w:sz w:val="30"/>
                <w:szCs w:val="30"/>
              </w:rPr>
              <w:t>13002363893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340" w:type="dxa"/>
            <w:vAlign w:val="center"/>
          </w:tcPr>
          <w:p>
            <w:pPr>
              <w:spacing w:line="600" w:lineRule="exact"/>
              <w:jc w:val="center"/>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联系人</w:t>
            </w:r>
          </w:p>
        </w:tc>
        <w:tc>
          <w:tcPr>
            <w:tcW w:w="1260" w:type="dxa"/>
            <w:vAlign w:val="center"/>
          </w:tcPr>
          <w:p>
            <w:pPr>
              <w:spacing w:line="600" w:lineRule="exact"/>
              <w:jc w:val="center"/>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许翻</w:t>
            </w:r>
          </w:p>
        </w:tc>
        <w:tc>
          <w:tcPr>
            <w:tcW w:w="900" w:type="dxa"/>
            <w:vAlign w:val="center"/>
          </w:tcPr>
          <w:p>
            <w:pPr>
              <w:spacing w:line="600" w:lineRule="exact"/>
              <w:jc w:val="center"/>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职务</w:t>
            </w:r>
          </w:p>
        </w:tc>
        <w:tc>
          <w:tcPr>
            <w:tcW w:w="1620" w:type="dxa"/>
            <w:vAlign w:val="center"/>
          </w:tcPr>
          <w:p>
            <w:pPr>
              <w:spacing w:line="600" w:lineRule="exact"/>
              <w:jc w:val="center"/>
              <w:rPr>
                <w:rFonts w:hint="eastAsia" w:ascii="Times New Roman" w:hAnsi="Times New Roman" w:eastAsia="方正仿宋_GBK" w:cs="Times New Roman"/>
                <w:bCs/>
                <w:color w:val="000000"/>
                <w:sz w:val="30"/>
                <w:szCs w:val="30"/>
                <w:lang w:eastAsia="zh-CN"/>
              </w:rPr>
            </w:pPr>
            <w:r>
              <w:rPr>
                <w:rFonts w:hint="eastAsia" w:ascii="Times New Roman" w:hAnsi="Times New Roman" w:eastAsia="方正仿宋_GBK" w:cs="Times New Roman"/>
                <w:bCs/>
                <w:color w:val="000000"/>
                <w:sz w:val="30"/>
                <w:szCs w:val="30"/>
              </w:rPr>
              <w:t xml:space="preserve">/ </w:t>
            </w:r>
          </w:p>
        </w:tc>
        <w:tc>
          <w:tcPr>
            <w:tcW w:w="1383" w:type="dxa"/>
            <w:vAlign w:val="center"/>
          </w:tcPr>
          <w:p>
            <w:pPr>
              <w:spacing w:line="600" w:lineRule="exact"/>
              <w:jc w:val="center"/>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联系电话</w:t>
            </w:r>
          </w:p>
        </w:tc>
        <w:tc>
          <w:tcPr>
            <w:tcW w:w="2037" w:type="dxa"/>
            <w:gridSpan w:val="2"/>
            <w:vAlign w:val="center"/>
          </w:tcPr>
          <w:p>
            <w:pPr>
              <w:spacing w:line="600" w:lineRule="exact"/>
              <w:jc w:val="center"/>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13036316693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40" w:type="dxa"/>
            <w:vAlign w:val="center"/>
          </w:tcPr>
          <w:p>
            <w:pPr>
              <w:spacing w:line="600" w:lineRule="exact"/>
              <w:jc w:val="center"/>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E-mail</w:t>
            </w:r>
          </w:p>
        </w:tc>
        <w:tc>
          <w:tcPr>
            <w:tcW w:w="3780" w:type="dxa"/>
            <w:gridSpan w:val="3"/>
            <w:vAlign w:val="center"/>
          </w:tcPr>
          <w:p>
            <w:pPr>
              <w:spacing w:line="600" w:lineRule="exact"/>
              <w:jc w:val="center"/>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Cq.xiaorong@163.com</w:t>
            </w:r>
          </w:p>
        </w:tc>
        <w:tc>
          <w:tcPr>
            <w:tcW w:w="1383" w:type="dxa"/>
            <w:vAlign w:val="center"/>
          </w:tcPr>
          <w:p>
            <w:pPr>
              <w:spacing w:line="600" w:lineRule="exact"/>
              <w:jc w:val="center"/>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QQ</w:t>
            </w:r>
          </w:p>
        </w:tc>
        <w:tc>
          <w:tcPr>
            <w:tcW w:w="2037" w:type="dxa"/>
            <w:gridSpan w:val="2"/>
            <w:vAlign w:val="center"/>
          </w:tcPr>
          <w:p>
            <w:pPr>
              <w:spacing w:line="600" w:lineRule="exact"/>
              <w:jc w:val="center"/>
              <w:rPr>
                <w:rFonts w:hint="eastAsia" w:ascii="Times New Roman" w:hAnsi="Times New Roman" w:eastAsia="方正仿宋_GBK" w:cs="Times New Roman"/>
                <w:bCs/>
                <w:color w:val="000000"/>
                <w:sz w:val="30"/>
                <w:szCs w:val="30"/>
                <w:lang w:val="en-US" w:eastAsia="zh-CN"/>
              </w:rPr>
            </w:pPr>
            <w:r>
              <w:rPr>
                <w:rFonts w:hint="eastAsia" w:ascii="Times New Roman" w:hAnsi="Times New Roman" w:eastAsia="方正仿宋_GBK" w:cs="Times New Roman"/>
                <w:bCs/>
                <w:color w:val="000000"/>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0" w:hRule="atLeast"/>
          <w:jc w:val="center"/>
        </w:trPr>
        <w:tc>
          <w:tcPr>
            <w:tcW w:w="2340" w:type="dxa"/>
            <w:vAlign w:val="center"/>
          </w:tcPr>
          <w:p>
            <w:pPr>
              <w:spacing w:line="600" w:lineRule="exact"/>
              <w:jc w:val="center"/>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单位简介</w:t>
            </w:r>
          </w:p>
        </w:tc>
        <w:tc>
          <w:tcPr>
            <w:tcW w:w="7200" w:type="dxa"/>
            <w:gridSpan w:val="6"/>
            <w:vAlign w:val="center"/>
          </w:tcPr>
          <w:p>
            <w:pPr>
              <w:spacing w:line="600" w:lineRule="exact"/>
              <w:jc w:val="center"/>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重庆飞扬测控技术研究院有限公司位于重庆市璧山区科技创新示范基地园区内，是集研发、制造、销售、服务为一体的科技型企业，有教授、研究员、高级工程师等高级研发人员8人。主要致力于环境监测技术、工业测控技术、军用精密分析测试技术、自动化控制设备、环境污染防治设备等方面的研究和产品开发，具有多项核心专利技术，在业务范围内已形成较为成熟的技术体系。“十三五”期间承担了国家重点研发计划-重点仪器专项“燃煤电厂超低排放监测仪（2016YFF0102800）”项目。研究院攻克了相关技术难题，填补了国内空白。项目中提出的基于光散射与β射线技术融合的颗粒物监测技术、基于硫酸浓度紫外吸收光谱测量的SO3在线检测技术、基于光谱叠加原理的混合气体吸收光谱分离技术等都到达国际先进、国内领先的水平。今年，重庆飞扬测控技术研究院联合上海交大、哈工程等单位申报了国家重点研发项目——多参数危险气体在线分析关键技术，此项目研发成功也会是国际先进，国内领先的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40" w:type="dxa"/>
            <w:gridSpan w:val="7"/>
            <w:vAlign w:val="center"/>
          </w:tcPr>
          <w:p>
            <w:pPr>
              <w:spacing w:line="600" w:lineRule="exact"/>
              <w:jc w:val="center"/>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科技资源需求（可另附页）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5" w:hRule="atLeast"/>
          <w:jc w:val="center"/>
        </w:trPr>
        <w:tc>
          <w:tcPr>
            <w:tcW w:w="9540" w:type="dxa"/>
            <w:gridSpan w:val="7"/>
            <w:vAlign w:val="center"/>
          </w:tcPr>
          <w:p>
            <w:pPr>
              <w:spacing w:line="600" w:lineRule="exact"/>
              <w:jc w:val="center"/>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科技部“国家重点研发计划”、省（市）级科研项目，今年申报了国家重点研发计划“制造基础技术与关键部件 ”专项“多参数危险气体在线分析关键技术”。在环境监测技术、工业测控技术、军用精密分析测试技术、自动化控制、环境污染防治等领域的技术及人才。</w:t>
            </w:r>
          </w:p>
          <w:p>
            <w:pPr>
              <w:spacing w:line="600" w:lineRule="exact"/>
              <w:jc w:val="center"/>
              <w:rPr>
                <w:rFonts w:hint="eastAsia" w:ascii="Times New Roman" w:hAnsi="Times New Roman" w:eastAsia="方正仿宋_GBK" w:cs="Times New Roman"/>
                <w:bCs/>
                <w:color w:val="000000"/>
                <w:sz w:val="30"/>
                <w:szCs w:val="30"/>
              </w:rPr>
            </w:pPr>
          </w:p>
        </w:tc>
      </w:tr>
    </w:tbl>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widowControl w:val="0"/>
        <w:spacing w:after="120" w:afterLines="0" w:afterAutospacing="0"/>
        <w:ind w:left="420" w:leftChars="200" w:firstLine="883" w:firstLineChars="200"/>
        <w:jc w:val="both"/>
        <w:rPr>
          <w:rFonts w:hint="eastAsia" w:ascii="Times New Roman" w:hAnsi="Times New Roman" w:eastAsia="方正小标宋_GBK" w:cs="Times New Roman"/>
          <w:b/>
          <w:bCs/>
          <w:color w:val="000000"/>
          <w:kern w:val="2"/>
          <w:sz w:val="44"/>
          <w:szCs w:val="44"/>
          <w:lang w:val="en-US" w:eastAsia="zh-CN" w:bidi="ar-SA"/>
        </w:rPr>
      </w:pPr>
    </w:p>
    <w:p>
      <w:pPr>
        <w:widowControl w:val="0"/>
        <w:spacing w:after="120" w:afterLines="0" w:afterAutospacing="0"/>
        <w:ind w:left="420" w:leftChars="200" w:firstLine="883" w:firstLineChars="200"/>
        <w:jc w:val="both"/>
        <w:rPr>
          <w:rFonts w:hint="eastAsia" w:ascii="Times New Roman" w:hAnsi="Times New Roman" w:eastAsia="方正小标宋_GBK" w:cs="Times New Roman"/>
          <w:b/>
          <w:bCs/>
          <w:color w:val="000000"/>
          <w:kern w:val="2"/>
          <w:sz w:val="44"/>
          <w:szCs w:val="44"/>
          <w:lang w:val="en-US" w:eastAsia="zh-CN" w:bidi="ar-SA"/>
        </w:rPr>
      </w:pPr>
    </w:p>
    <w:p>
      <w:pPr>
        <w:spacing w:line="600" w:lineRule="exact"/>
        <w:jc w:val="center"/>
        <w:rPr>
          <w:rFonts w:ascii="Times New Roman" w:hAnsi="Times New Roman" w:eastAsia="方正小标宋_GBK" w:cs="Times New Roman"/>
          <w:b/>
          <w:bCs/>
          <w:color w:val="000000"/>
          <w:sz w:val="44"/>
          <w:szCs w:val="44"/>
        </w:rPr>
      </w:pPr>
      <w:r>
        <w:rPr>
          <w:rFonts w:hint="eastAsia" w:ascii="Times New Roman" w:hAnsi="Times New Roman" w:eastAsia="方正小标宋_GBK" w:cs="Times New Roman"/>
          <w:b/>
          <w:bCs/>
          <w:color w:val="000000"/>
          <w:sz w:val="44"/>
          <w:szCs w:val="44"/>
        </w:rPr>
        <w:t>企业（园区）科技资源需求情况表</w:t>
      </w:r>
    </w:p>
    <w:p>
      <w:pPr>
        <w:spacing w:line="600" w:lineRule="exact"/>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所属区县：璧山区</w:t>
      </w:r>
    </w:p>
    <w:tbl>
      <w:tblPr>
        <w:tblStyle w:val="2"/>
        <w:tblW w:w="99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2"/>
        <w:gridCol w:w="1175"/>
        <w:gridCol w:w="839"/>
        <w:gridCol w:w="1510"/>
        <w:gridCol w:w="1290"/>
        <w:gridCol w:w="220"/>
        <w:gridCol w:w="2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9910" w:type="dxa"/>
            <w:gridSpan w:val="7"/>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企业（园区）概况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2182" w:type="dxa"/>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单位全称</w:t>
            </w:r>
          </w:p>
        </w:tc>
        <w:tc>
          <w:tcPr>
            <w:tcW w:w="3524" w:type="dxa"/>
            <w:gridSpan w:val="3"/>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（盖章）重庆</w:t>
            </w:r>
            <w:r>
              <w:rPr>
                <w:rFonts w:ascii="Times New Roman" w:hAnsi="Times New Roman" w:eastAsia="方正仿宋_GBK" w:cs="Times New Roman"/>
                <w:bCs/>
                <w:color w:val="000000"/>
                <w:sz w:val="28"/>
                <w:szCs w:val="28"/>
              </w:rPr>
              <w:t>大江动力设备制造有限公司</w:t>
            </w:r>
          </w:p>
        </w:tc>
        <w:tc>
          <w:tcPr>
            <w:tcW w:w="1510" w:type="dxa"/>
            <w:gridSpan w:val="2"/>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成立时间</w:t>
            </w:r>
          </w:p>
        </w:tc>
        <w:tc>
          <w:tcPr>
            <w:tcW w:w="2694" w:type="dxa"/>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2004年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2182" w:type="dxa"/>
            <w:vAlign w:val="center"/>
          </w:tcPr>
          <w:p>
            <w:pPr>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单位性质</w:t>
            </w:r>
          </w:p>
        </w:tc>
        <w:tc>
          <w:tcPr>
            <w:tcW w:w="7728" w:type="dxa"/>
            <w:gridSpan w:val="6"/>
            <w:vAlign w:val="center"/>
          </w:tcPr>
          <w:p>
            <w:pPr>
              <w:rPr>
                <w:rFonts w:ascii="Times New Roman" w:hAnsi="Times New Roman" w:eastAsia="方正仿宋_GBK" w:cs="Times New Roman"/>
                <w:bCs/>
                <w:color w:val="000000"/>
                <w:sz w:val="28"/>
                <w:szCs w:val="28"/>
                <w:u w:val="single"/>
              </w:rPr>
            </w:pPr>
            <w:r>
              <w:rPr>
                <w:rFonts w:ascii="Times New Roman" w:hAnsi="Times New Roman" w:eastAsia="方正仿宋_GBK" w:cs="Times New Roman"/>
                <w:bCs/>
                <w:color w:val="000000"/>
                <w:sz w:val="28"/>
                <w:szCs w:val="28"/>
              </w:rPr>
              <w:t>□</w:t>
            </w:r>
            <w:r>
              <w:rPr>
                <w:rFonts w:hint="eastAsia" w:ascii="Times New Roman" w:hAnsi="Times New Roman" w:eastAsia="方正仿宋_GBK" w:cs="Times New Roman"/>
                <w:bCs/>
                <w:color w:val="000000"/>
                <w:sz w:val="28"/>
                <w:szCs w:val="28"/>
              </w:rPr>
              <w:t>国有</w:t>
            </w:r>
            <w:r>
              <w:rPr>
                <w:rFonts w:ascii="Times New Roman" w:hAnsi="Times New Roman" w:eastAsia="方正仿宋_GBK" w:cs="Times New Roman"/>
                <w:bCs/>
                <w:color w:val="000000"/>
                <w:sz w:val="28"/>
                <w:szCs w:val="28"/>
              </w:rPr>
              <w:t xml:space="preserve">  </w:t>
            </w:r>
            <w:r>
              <w:rPr>
                <w:rFonts w:hint="default" w:ascii="Wingdings 2" w:hAnsi="Wingdings 2" w:eastAsia="方正仿宋_GBK" w:cs="Wingdings 2"/>
                <w:bCs/>
                <w:color w:val="000000"/>
                <w:sz w:val="28"/>
                <w:szCs w:val="28"/>
                <w:lang w:val="en-US" w:eastAsia="zh-CN"/>
              </w:rPr>
              <w:t>R</w:t>
            </w:r>
            <w:r>
              <w:rPr>
                <w:rFonts w:hint="eastAsia" w:ascii="Times New Roman" w:hAnsi="Times New Roman" w:eastAsia="方正仿宋_GBK" w:cs="Times New Roman"/>
                <w:bCs/>
                <w:color w:val="000000"/>
                <w:sz w:val="28"/>
                <w:szCs w:val="28"/>
              </w:rPr>
              <w:t>民营</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上市公司</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中外合资</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 w:hRule="atLeast"/>
          <w:jc w:val="center"/>
        </w:trPr>
        <w:tc>
          <w:tcPr>
            <w:tcW w:w="2182" w:type="dxa"/>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负责人</w:t>
            </w:r>
          </w:p>
        </w:tc>
        <w:tc>
          <w:tcPr>
            <w:tcW w:w="1175" w:type="dxa"/>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熊晓华</w:t>
            </w:r>
          </w:p>
        </w:tc>
        <w:tc>
          <w:tcPr>
            <w:tcW w:w="839" w:type="dxa"/>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510" w:type="dxa"/>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总经理</w:t>
            </w:r>
          </w:p>
        </w:tc>
        <w:tc>
          <w:tcPr>
            <w:tcW w:w="1290" w:type="dxa"/>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联系电话</w:t>
            </w:r>
          </w:p>
        </w:tc>
        <w:tc>
          <w:tcPr>
            <w:tcW w:w="2914" w:type="dxa"/>
            <w:gridSpan w:val="2"/>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18623333456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 w:hRule="atLeast"/>
          <w:jc w:val="center"/>
        </w:trPr>
        <w:tc>
          <w:tcPr>
            <w:tcW w:w="2182" w:type="dxa"/>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联系人</w:t>
            </w:r>
          </w:p>
        </w:tc>
        <w:tc>
          <w:tcPr>
            <w:tcW w:w="1175" w:type="dxa"/>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冉启舸</w:t>
            </w:r>
          </w:p>
        </w:tc>
        <w:tc>
          <w:tcPr>
            <w:tcW w:w="839" w:type="dxa"/>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510" w:type="dxa"/>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研究院院长</w:t>
            </w:r>
          </w:p>
        </w:tc>
        <w:tc>
          <w:tcPr>
            <w:tcW w:w="1290" w:type="dxa"/>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联系电话</w:t>
            </w:r>
          </w:p>
        </w:tc>
        <w:tc>
          <w:tcPr>
            <w:tcW w:w="2914" w:type="dxa"/>
            <w:gridSpan w:val="2"/>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18623025170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2182" w:type="dxa"/>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E-mail</w:t>
            </w:r>
          </w:p>
        </w:tc>
        <w:tc>
          <w:tcPr>
            <w:tcW w:w="3524" w:type="dxa"/>
            <w:gridSpan w:val="3"/>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ranger_ran@ducar.com.cn</w:t>
            </w:r>
          </w:p>
        </w:tc>
        <w:tc>
          <w:tcPr>
            <w:tcW w:w="1290" w:type="dxa"/>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QQ</w:t>
            </w:r>
          </w:p>
        </w:tc>
        <w:tc>
          <w:tcPr>
            <w:tcW w:w="2914" w:type="dxa"/>
            <w:gridSpan w:val="2"/>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598184274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2182" w:type="dxa"/>
            <w:vAlign w:val="center"/>
          </w:tcPr>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单位简介</w:t>
            </w:r>
          </w:p>
        </w:tc>
        <w:tc>
          <w:tcPr>
            <w:tcW w:w="7728" w:type="dxa"/>
            <w:gridSpan w:val="6"/>
            <w:vAlign w:val="center"/>
          </w:tcPr>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大江动力公司于2004年在璧山区成立，一直以来致力于用创新设计、精良制造、尖端质量，给客户提供增值的产品和服务。</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在以创新发展为核心的长期发展战略的驱动下，从一个传统制造业转型为具备产品创新和市场营销以及互联网思维的以出口型导向为主的新型工业企业;同时已具备成熟的国际化公司管理经验，并具备稳定的国际客户及市场资源,形成了规模效应；是跨国集团美国福特公司、日本三菱公司、韩国现代公司授权的户外动力产品战略合作伙伴。大江在最近五年发展迅速已经成为中国通机行业快速成长的领头企业和标杆企业。</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 xml:space="preserve">在区政府各级领导的关怀和指导下，大江动力公司至2009年起实现企业连续产值平均年增长率在30%以上，在2017年增长75%，在2018年增长50%，实现产销量140万台，销售收入约15.4亿人民币，出口创汇2.2亿美元，出口退税1.67亿人民币，企业相关税金缴纳超过2200多万人民币。现公司已解决社会就业950人以上，作为面向国际市场为主和中国最大的终端产品制造商，带动璧山周边相关上游行业企业就业万人以上，创造了良好的社会效益。 </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 xml:space="preserve"> </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企业目前部分荣誉及资质：</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国家高新技术企业</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重庆市市级工业设计中心</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重庆市企业技术中心</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重庆市技术创新示范企业</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重庆市工程技术研究中心</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重庆市知名出口品牌</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重庆市知名商标</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重庆市博士后工作站</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凭借出色的产品设计创新和优异的性能获得：</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6产品项入围中国工业优秀设计奖复评（国家级）</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5产品项获“长江杯”国际工业设计大奖赛优秀奖（省部级）</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13产品被认定为重庆市重点新产品（省部级）</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同时在知识产权保护上面，企业已经申请和获得约205多项，其中外观专利93项，实用新型84项，发明25项，是重庆市知识产权示范企业。</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大江公司作为“内燃气机行业协会”副理事单位，积极参与行业进步和发展，亲自参与到“十三五”通用汽油机领域国家标准、行业标准制定与修订中。</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大江公司还在以重庆总部为中心，积极发展全球品牌影响力。自有品牌“大江”和“DUCAR”以中国市场为根本，逐步扩大国际市场影响，力争成为全球知名品牌，现该品牌已经完成全球60多个国家及地区的品牌注册申请。</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大江在2019年将踏入新的征程，定义为再次创业的新的元年。依据传统的机电、机械制造行业已经呈现智能化、物联网化发展趋势；而且智能化终端的研究、应用、产业化已经是社会人民群体生活必须的发展趋势，也是符合国家、重庆市、璧山区重点产业化发展打造方向；大江重点进行智能化产业转型，将着力于新能源和智能终端的研发、制造、销售：</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建立具有独立法人资格的研发公司--重庆杜卡智能终端技术研究院有限公司。</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通过产学研、高端人才引进、军民融合项目等措施，重点研究发展科研成果产业化方向是各种能源管理的发电及储能产品、服务机器人、工业机器人等。同时以此打造“百亿级”智能终端产业基地。</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争取成为市级高端研发机构的评定</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通过国家工业设计中心的评定</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通过国家技术中心的评定</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成为国家知识产权优势企业</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通过“两化融合”打造数字化车间及智能工厂</w:t>
            </w:r>
          </w:p>
          <w:p>
            <w:pPr>
              <w:spacing w:line="440" w:lineRule="exact"/>
              <w:jc w:val="left"/>
              <w:rPr>
                <w:rFonts w:hint="eastAsia" w:ascii="Times New Roman" w:hAnsi="Times New Roman" w:eastAsia="方正仿宋_GBK" w:cs="Times New Roman"/>
                <w:bCs/>
                <w:color w:val="000000"/>
                <w:sz w:val="28"/>
                <w:szCs w:val="28"/>
              </w:rPr>
            </w:pP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最后，大江人坚持将企业的事业心和价值观融入到产品当中，始终坚持着快乐工作、幸福生活、追求卓越的信念和初心，向强大的中国制造之梦前进！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9910" w:type="dxa"/>
            <w:gridSpan w:val="7"/>
            <w:vAlign w:val="center"/>
          </w:tcPr>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科技资源需求（可另附页）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10" w:type="dxa"/>
            <w:gridSpan w:val="7"/>
            <w:vAlign w:val="top"/>
          </w:tcPr>
          <w:p>
            <w:pPr>
              <w:spacing w:line="440" w:lineRule="exact"/>
              <w:jc w:val="left"/>
              <w:rPr>
                <w:rFonts w:hint="eastAsia" w:ascii="Times New Roman" w:hAnsi="Times New Roman" w:eastAsia="方正仿宋_GBK" w:cs="Times New Roman"/>
                <w:bCs/>
                <w:color w:val="000000"/>
                <w:sz w:val="28"/>
                <w:szCs w:val="28"/>
              </w:rPr>
            </w:pP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引进高端研发人才，包括院士、长江学者、“千人计划”等科学家及其团队的支持</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寻求产业升级，特别是在“新能源”、“智能化”、“物联网化”产业的科研成果转化为产业化</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研发人才储备，通过校企合作，吸收原意到企业的科技人才。</w:t>
            </w:r>
          </w:p>
          <w:p>
            <w:pPr>
              <w:spacing w:line="440" w:lineRule="exact"/>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有新能源、智能化产业方面的实验室和评估资源</w:t>
            </w:r>
          </w:p>
          <w:p>
            <w:pPr>
              <w:spacing w:line="440" w:lineRule="exact"/>
              <w:jc w:val="left"/>
              <w:rPr>
                <w:rFonts w:hint="eastAsia" w:ascii="Times New Roman" w:hAnsi="Times New Roman" w:eastAsia="方正仿宋_GBK" w:cs="Times New Roman"/>
                <w:bCs/>
                <w:color w:val="000000"/>
                <w:sz w:val="28"/>
                <w:szCs w:val="28"/>
              </w:rPr>
            </w:pPr>
          </w:p>
        </w:tc>
      </w:tr>
    </w:tbl>
    <w:p>
      <w:pPr>
        <w:rPr>
          <w:rFonts w:ascii="Calibri" w:hAnsi="Calibri" w:eastAsia="宋体" w:cs="黑体"/>
          <w:szCs w:val="22"/>
        </w:rPr>
      </w:pPr>
    </w:p>
    <w:p>
      <w:pPr>
        <w:widowControl w:val="0"/>
        <w:spacing w:after="120" w:afterLines="0" w:afterAutospacing="0"/>
        <w:ind w:left="0" w:leftChars="0" w:firstLine="0" w:firstLineChars="0"/>
        <w:jc w:val="both"/>
        <w:rPr>
          <w:rFonts w:hint="eastAsia" w:ascii="Calibri" w:hAnsi="Calibri" w:eastAsia="宋体" w:cs="黑体"/>
          <w:kern w:val="2"/>
          <w:sz w:val="21"/>
          <w:szCs w:val="22"/>
          <w:lang w:val="en-US" w:eastAsia="zh-CN" w:bidi="ar-SA"/>
        </w:rPr>
      </w:pPr>
    </w:p>
    <w:p>
      <w:pPr>
        <w:spacing w:line="600" w:lineRule="exact"/>
        <w:jc w:val="center"/>
        <w:rPr>
          <w:rFonts w:ascii="Times New Roman" w:hAnsi="Times New Roman" w:eastAsia="方正小标宋_GBK" w:cs="Times New Roman"/>
          <w:b/>
          <w:bCs/>
          <w:color w:val="000000"/>
          <w:sz w:val="44"/>
          <w:szCs w:val="44"/>
        </w:rPr>
      </w:pPr>
      <w:r>
        <w:rPr>
          <w:rFonts w:hint="eastAsia" w:ascii="Times New Roman" w:hAnsi="Times New Roman" w:eastAsia="方正小标宋_GBK" w:cs="Times New Roman"/>
          <w:b/>
          <w:bCs/>
          <w:color w:val="000000"/>
          <w:sz w:val="44"/>
          <w:szCs w:val="44"/>
        </w:rPr>
        <w:t>企业（园区）科技资源需求情况表</w:t>
      </w:r>
    </w:p>
    <w:p>
      <w:pPr>
        <w:spacing w:line="600" w:lineRule="exact"/>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所属区县：璧山区</w:t>
      </w:r>
    </w:p>
    <w:tbl>
      <w:tblPr>
        <w:tblStyle w:val="2"/>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1260"/>
        <w:gridCol w:w="900"/>
        <w:gridCol w:w="1620"/>
        <w:gridCol w:w="1383"/>
        <w:gridCol w:w="237"/>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9540" w:type="dxa"/>
            <w:gridSpan w:val="7"/>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企业（园区）概况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2340" w:type="dxa"/>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单位全称</w:t>
            </w:r>
          </w:p>
        </w:tc>
        <w:tc>
          <w:tcPr>
            <w:tcW w:w="3780" w:type="dxa"/>
            <w:gridSpan w:val="3"/>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重庆瑞普机器人研究院有限公司（盖章）</w:t>
            </w:r>
          </w:p>
        </w:tc>
        <w:tc>
          <w:tcPr>
            <w:tcW w:w="1620" w:type="dxa"/>
            <w:gridSpan w:val="2"/>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成立时间</w:t>
            </w:r>
          </w:p>
        </w:tc>
        <w:tc>
          <w:tcPr>
            <w:tcW w:w="1800" w:type="dxa"/>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2340" w:type="dxa"/>
            <w:vAlign w:val="center"/>
          </w:tcPr>
          <w:p>
            <w:pPr>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单位性质</w:t>
            </w:r>
          </w:p>
        </w:tc>
        <w:tc>
          <w:tcPr>
            <w:tcW w:w="7200" w:type="dxa"/>
            <w:gridSpan w:val="6"/>
            <w:vAlign w:val="center"/>
          </w:tcPr>
          <w:p>
            <w:pPr>
              <w:rPr>
                <w:rFonts w:ascii="Times New Roman" w:hAnsi="Times New Roman" w:eastAsia="方正仿宋_GBK" w:cs="Times New Roman"/>
                <w:bCs/>
                <w:color w:val="000000"/>
                <w:sz w:val="28"/>
                <w:szCs w:val="28"/>
                <w:u w:val="single"/>
              </w:rPr>
            </w:pPr>
            <w:r>
              <w:rPr>
                <w:rFonts w:ascii="Times New Roman" w:hAnsi="Times New Roman" w:eastAsia="方正仿宋_GBK" w:cs="Times New Roman"/>
                <w:bCs/>
                <w:color w:val="000000"/>
                <w:sz w:val="28"/>
                <w:szCs w:val="28"/>
              </w:rPr>
              <w:t>□</w:t>
            </w:r>
            <w:r>
              <w:rPr>
                <w:rFonts w:hint="eastAsia" w:ascii="Times New Roman" w:hAnsi="Times New Roman" w:eastAsia="方正仿宋_GBK" w:cs="Times New Roman"/>
                <w:bCs/>
                <w:color w:val="000000"/>
                <w:sz w:val="28"/>
                <w:szCs w:val="28"/>
              </w:rPr>
              <w:t>国有</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lang w:val="en-US" w:eastAsia="zh-CN"/>
              </w:rPr>
              <w:t xml:space="preserve">  </w:t>
            </w:r>
            <w:r>
              <w:rPr>
                <w:rFonts w:ascii="Times New Roman" w:hAnsi="Times New Roman" w:eastAsia="方正仿宋_GBK" w:cs="Times New Roman"/>
                <w:bCs/>
                <w:color w:val="000000"/>
                <w:sz w:val="28"/>
                <w:szCs w:val="28"/>
              </w:rPr>
              <w:t xml:space="preserve"> </w:t>
            </w:r>
            <w:r>
              <w:rPr>
                <w:rFonts w:hint="default" w:ascii="Wingdings 2" w:hAnsi="Wingdings 2" w:eastAsia="方正仿宋_GBK" w:cs="Wingdings 2"/>
                <w:bCs/>
                <w:color w:val="000000"/>
                <w:sz w:val="28"/>
                <w:szCs w:val="28"/>
                <w:lang w:val="en-US" w:eastAsia="zh-CN"/>
              </w:rPr>
              <w:t>R</w:t>
            </w:r>
            <w:r>
              <w:rPr>
                <w:rFonts w:hint="eastAsia" w:ascii="Times New Roman" w:hAnsi="Times New Roman" w:eastAsia="方正仿宋_GBK" w:cs="Times New Roman"/>
                <w:bCs/>
                <w:color w:val="000000"/>
                <w:sz w:val="28"/>
                <w:szCs w:val="28"/>
              </w:rPr>
              <w:t>民营　</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上市公司</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中外合资</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2340" w:type="dxa"/>
            <w:vAlign w:val="center"/>
          </w:tcPr>
          <w:p>
            <w:pPr>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负责人</w:t>
            </w:r>
          </w:p>
        </w:tc>
        <w:tc>
          <w:tcPr>
            <w:tcW w:w="1260" w:type="dxa"/>
            <w:vAlign w:val="center"/>
          </w:tcPr>
          <w:p>
            <w:pPr>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冷念波</w:t>
            </w:r>
          </w:p>
        </w:tc>
        <w:tc>
          <w:tcPr>
            <w:tcW w:w="900" w:type="dxa"/>
            <w:vAlign w:val="center"/>
          </w:tcPr>
          <w:p>
            <w:pPr>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620" w:type="dxa"/>
            <w:vAlign w:val="center"/>
          </w:tcPr>
          <w:p>
            <w:pPr>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董事长</w:t>
            </w:r>
          </w:p>
        </w:tc>
        <w:tc>
          <w:tcPr>
            <w:tcW w:w="1383" w:type="dxa"/>
            <w:vAlign w:val="center"/>
          </w:tcPr>
          <w:p>
            <w:pPr>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联系电话</w:t>
            </w:r>
          </w:p>
        </w:tc>
        <w:tc>
          <w:tcPr>
            <w:tcW w:w="2037" w:type="dxa"/>
            <w:gridSpan w:val="2"/>
            <w:vAlign w:val="center"/>
          </w:tcPr>
          <w:p>
            <w:pPr>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18696518388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2340" w:type="dxa"/>
            <w:vAlign w:val="center"/>
          </w:tcPr>
          <w:p>
            <w:pPr>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联系人</w:t>
            </w:r>
          </w:p>
        </w:tc>
        <w:tc>
          <w:tcPr>
            <w:tcW w:w="1260" w:type="dxa"/>
            <w:vAlign w:val="center"/>
          </w:tcPr>
          <w:p>
            <w:pPr>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彭书礼</w:t>
            </w:r>
          </w:p>
        </w:tc>
        <w:tc>
          <w:tcPr>
            <w:tcW w:w="900" w:type="dxa"/>
            <w:vAlign w:val="center"/>
          </w:tcPr>
          <w:p>
            <w:pPr>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620" w:type="dxa"/>
            <w:vAlign w:val="center"/>
          </w:tcPr>
          <w:p>
            <w:pPr>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总工程师</w:t>
            </w:r>
          </w:p>
        </w:tc>
        <w:tc>
          <w:tcPr>
            <w:tcW w:w="1383" w:type="dxa"/>
            <w:vAlign w:val="center"/>
          </w:tcPr>
          <w:p>
            <w:pPr>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联系电话</w:t>
            </w:r>
          </w:p>
        </w:tc>
        <w:tc>
          <w:tcPr>
            <w:tcW w:w="2037" w:type="dxa"/>
            <w:gridSpan w:val="2"/>
            <w:vAlign w:val="center"/>
          </w:tcPr>
          <w:p>
            <w:pPr>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18608107171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2340" w:type="dxa"/>
            <w:vAlign w:val="center"/>
          </w:tcPr>
          <w:p>
            <w:pPr>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E-mail</w:t>
            </w:r>
          </w:p>
        </w:tc>
        <w:tc>
          <w:tcPr>
            <w:tcW w:w="3780" w:type="dxa"/>
            <w:gridSpan w:val="3"/>
            <w:vAlign w:val="center"/>
          </w:tcPr>
          <w:p>
            <w:pPr>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Penghao54321@sina.com</w:t>
            </w:r>
          </w:p>
        </w:tc>
        <w:tc>
          <w:tcPr>
            <w:tcW w:w="1383" w:type="dxa"/>
            <w:vAlign w:val="center"/>
          </w:tcPr>
          <w:p>
            <w:pPr>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QQ</w:t>
            </w:r>
          </w:p>
        </w:tc>
        <w:tc>
          <w:tcPr>
            <w:tcW w:w="2037" w:type="dxa"/>
            <w:gridSpan w:val="2"/>
            <w:vAlign w:val="center"/>
          </w:tcPr>
          <w:p>
            <w:pPr>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2915783973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1" w:hRule="atLeast"/>
          <w:jc w:val="center"/>
        </w:trPr>
        <w:tc>
          <w:tcPr>
            <w:tcW w:w="2340" w:type="dxa"/>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单位简介</w:t>
            </w:r>
          </w:p>
        </w:tc>
        <w:tc>
          <w:tcPr>
            <w:tcW w:w="7200" w:type="dxa"/>
            <w:gridSpan w:val="6"/>
            <w:vAlign w:val="top"/>
          </w:tcPr>
          <w:p>
            <w:pPr>
              <w:spacing w:line="440" w:lineRule="exact"/>
              <w:jc w:val="both"/>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重庆瑞普机器人研究院有限责任公司成立于2019年，注册资金10000万元，坐落于重庆市璧山区国家级高新技术开发区。主要从事机器人和智能装备相关技术的研发、制造、技术咨询、技术培训等，公司与中国航天第八研究院、重庆大学等建立了相关技术的战略合作关系，已完成500KV电站用全自主检测分析机器人、城市智慧路灯系统等多项产品的研发，该类产品目前处于行业领先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40" w:type="dxa"/>
            <w:gridSpan w:val="7"/>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科技资源需求（可另附页）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0" w:hRule="atLeast"/>
          <w:jc w:val="center"/>
        </w:trPr>
        <w:tc>
          <w:tcPr>
            <w:tcW w:w="9540" w:type="dxa"/>
            <w:gridSpan w:val="7"/>
            <w:vAlign w:val="top"/>
          </w:tcPr>
          <w:p>
            <w:pPr>
              <w:spacing w:line="440" w:lineRule="exact"/>
              <w:jc w:val="both"/>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人才需求：</w:t>
            </w:r>
          </w:p>
          <w:p>
            <w:pPr>
              <w:spacing w:line="440" w:lineRule="exact"/>
              <w:jc w:val="both"/>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高层级的拥有机器人相关技术的行业领军人才（研究院院长）；</w:t>
            </w:r>
          </w:p>
          <w:p>
            <w:pPr>
              <w:spacing w:line="440" w:lineRule="exact"/>
              <w:jc w:val="both"/>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研究生及以上（或工程师、高级工程师）水平的机械设计、电气自动化、计算机软件、计算机算法四个专业方向的专业技术人才。</w:t>
            </w:r>
          </w:p>
          <w:p>
            <w:pPr>
              <w:spacing w:line="440" w:lineRule="exact"/>
              <w:jc w:val="both"/>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知识产权（专利技术）：</w:t>
            </w:r>
          </w:p>
          <w:p>
            <w:pPr>
              <w:spacing w:line="440" w:lineRule="exact"/>
              <w:jc w:val="both"/>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面向电力行业的作业机器人、巡检机器人相关的技术、专利等；</w:t>
            </w:r>
          </w:p>
          <w:p>
            <w:pPr>
              <w:spacing w:line="440" w:lineRule="exact"/>
              <w:jc w:val="both"/>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面向电力行业的智能装备、智能控制技术等。</w:t>
            </w:r>
          </w:p>
        </w:tc>
      </w:tr>
    </w:tbl>
    <w:p>
      <w:pPr>
        <w:spacing w:line="600" w:lineRule="exact"/>
        <w:jc w:val="both"/>
        <w:rPr>
          <w:rFonts w:hint="eastAsia" w:ascii="Times New Roman" w:hAnsi="Times New Roman" w:eastAsia="方正小标宋_GBK" w:cs="Times New Roman"/>
          <w:b/>
          <w:bCs/>
          <w:color w:val="000000"/>
          <w:sz w:val="44"/>
          <w:szCs w:val="44"/>
        </w:rPr>
      </w:pPr>
    </w:p>
    <w:p>
      <w:pPr>
        <w:spacing w:line="600" w:lineRule="exact"/>
        <w:jc w:val="center"/>
        <w:rPr>
          <w:rFonts w:ascii="Times New Roman" w:hAnsi="Times New Roman" w:eastAsia="方正小标宋_GBK" w:cs="Times New Roman"/>
          <w:b/>
          <w:bCs/>
          <w:color w:val="000000"/>
          <w:sz w:val="44"/>
          <w:szCs w:val="44"/>
        </w:rPr>
      </w:pPr>
      <w:r>
        <w:rPr>
          <w:rFonts w:hint="eastAsia" w:ascii="Times New Roman" w:hAnsi="Times New Roman" w:eastAsia="方正小标宋_GBK" w:cs="Times New Roman"/>
          <w:b/>
          <w:bCs/>
          <w:color w:val="000000"/>
          <w:sz w:val="44"/>
          <w:szCs w:val="44"/>
        </w:rPr>
        <w:t>企业（园区）科技资源需求情况表</w:t>
      </w:r>
    </w:p>
    <w:p>
      <w:pPr>
        <w:spacing w:line="600" w:lineRule="exact"/>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所属区县：</w:t>
      </w:r>
      <w:r>
        <w:rPr>
          <w:rFonts w:hint="eastAsia" w:ascii="Times New Roman" w:hAnsi="Times New Roman" w:eastAsia="方正仿宋_GBK" w:cs="Times New Roman"/>
          <w:bCs/>
          <w:color w:val="000000"/>
          <w:sz w:val="28"/>
          <w:szCs w:val="28"/>
          <w:lang w:eastAsia="zh-CN"/>
        </w:rPr>
        <w:t>璧山区</w:t>
      </w:r>
    </w:p>
    <w:tbl>
      <w:tblPr>
        <w:tblStyle w:val="2"/>
        <w:tblW w:w="10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8"/>
        <w:gridCol w:w="1725"/>
        <w:gridCol w:w="615"/>
        <w:gridCol w:w="125"/>
        <w:gridCol w:w="1135"/>
        <w:gridCol w:w="900"/>
        <w:gridCol w:w="125"/>
        <w:gridCol w:w="1495"/>
        <w:gridCol w:w="1383"/>
        <w:gridCol w:w="237"/>
        <w:gridCol w:w="160"/>
        <w:gridCol w:w="992"/>
        <w:gridCol w:w="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747" w:type="dxa"/>
          <w:trHeight w:val="567" w:hRule="atLeast"/>
          <w:jc w:val="center"/>
        </w:trPr>
        <w:tc>
          <w:tcPr>
            <w:tcW w:w="9540" w:type="dxa"/>
            <w:gridSpan w:val="12"/>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企业（园区）概况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747" w:type="dxa"/>
          <w:trHeight w:val="454" w:hRule="atLeast"/>
          <w:jc w:val="center"/>
        </w:trPr>
        <w:tc>
          <w:tcPr>
            <w:tcW w:w="2340" w:type="dxa"/>
            <w:gridSpan w:val="2"/>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单位全称</w:t>
            </w:r>
          </w:p>
        </w:tc>
        <w:tc>
          <w:tcPr>
            <w:tcW w:w="3780" w:type="dxa"/>
            <w:gridSpan w:val="5"/>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重庆万泰电力科技有限公司</w:t>
            </w:r>
          </w:p>
        </w:tc>
        <w:tc>
          <w:tcPr>
            <w:tcW w:w="1620" w:type="dxa"/>
            <w:gridSpan w:val="2"/>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成立时间</w:t>
            </w:r>
          </w:p>
        </w:tc>
        <w:tc>
          <w:tcPr>
            <w:tcW w:w="1800" w:type="dxa"/>
            <w:gridSpan w:val="3"/>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2014.6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747" w:type="dxa"/>
          <w:trHeight w:val="567" w:hRule="atLeast"/>
          <w:jc w:val="center"/>
        </w:trPr>
        <w:tc>
          <w:tcPr>
            <w:tcW w:w="2340" w:type="dxa"/>
            <w:gridSpan w:val="2"/>
            <w:vAlign w:val="center"/>
          </w:tcPr>
          <w:p>
            <w:pPr>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单位性质</w:t>
            </w:r>
          </w:p>
        </w:tc>
        <w:tc>
          <w:tcPr>
            <w:tcW w:w="7200" w:type="dxa"/>
            <w:gridSpan w:val="10"/>
            <w:vAlign w:val="center"/>
          </w:tcPr>
          <w:p>
            <w:pPr>
              <w:rPr>
                <w:rFonts w:ascii="Times New Roman" w:hAnsi="Times New Roman" w:eastAsia="方正仿宋_GBK" w:cs="Times New Roman"/>
                <w:bCs/>
                <w:color w:val="000000"/>
                <w:sz w:val="28"/>
                <w:szCs w:val="28"/>
                <w:u w:val="single"/>
              </w:rPr>
            </w:pPr>
            <w:r>
              <w:rPr>
                <w:rFonts w:ascii="Times New Roman" w:hAnsi="Times New Roman" w:eastAsia="方正仿宋_GBK" w:cs="Times New Roman"/>
                <w:bCs/>
                <w:color w:val="000000"/>
                <w:sz w:val="28"/>
                <w:szCs w:val="28"/>
              </w:rPr>
              <w:t>□</w:t>
            </w:r>
            <w:r>
              <w:rPr>
                <w:rFonts w:hint="eastAsia" w:ascii="Times New Roman" w:hAnsi="Times New Roman" w:eastAsia="方正仿宋_GBK" w:cs="Times New Roman"/>
                <w:bCs/>
                <w:color w:val="000000"/>
                <w:sz w:val="28"/>
                <w:szCs w:val="28"/>
              </w:rPr>
              <w:t>国有</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■民营</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上市公司</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中外合资</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747" w:type="dxa"/>
          <w:trHeight w:val="441" w:hRule="atLeast"/>
          <w:jc w:val="center"/>
        </w:trPr>
        <w:tc>
          <w:tcPr>
            <w:tcW w:w="2340"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负责人</w:t>
            </w:r>
          </w:p>
        </w:tc>
        <w:tc>
          <w:tcPr>
            <w:tcW w:w="1260"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刘主玉</w:t>
            </w:r>
          </w:p>
        </w:tc>
        <w:tc>
          <w:tcPr>
            <w:tcW w:w="90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620"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董事长</w:t>
            </w:r>
          </w:p>
        </w:tc>
        <w:tc>
          <w:tcPr>
            <w:tcW w:w="1383"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2"/>
              </w:rPr>
              <w:t>联系电话</w:t>
            </w:r>
          </w:p>
        </w:tc>
        <w:tc>
          <w:tcPr>
            <w:tcW w:w="2037" w:type="dxa"/>
            <w:gridSpan w:val="4"/>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13983160701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747" w:type="dxa"/>
          <w:trHeight w:val="441" w:hRule="atLeast"/>
          <w:jc w:val="center"/>
        </w:trPr>
        <w:tc>
          <w:tcPr>
            <w:tcW w:w="2340"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联系人</w:t>
            </w:r>
          </w:p>
        </w:tc>
        <w:tc>
          <w:tcPr>
            <w:tcW w:w="1260"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田永超</w:t>
            </w:r>
          </w:p>
        </w:tc>
        <w:tc>
          <w:tcPr>
            <w:tcW w:w="90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620"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副总</w:t>
            </w:r>
          </w:p>
        </w:tc>
        <w:tc>
          <w:tcPr>
            <w:tcW w:w="1383" w:type="dxa"/>
            <w:vAlign w:val="center"/>
          </w:tcPr>
          <w:p>
            <w:pPr>
              <w:spacing w:line="400" w:lineRule="exact"/>
              <w:jc w:val="center"/>
              <w:rPr>
                <w:rFonts w:ascii="Times New Roman" w:hAnsi="Times New Roman" w:eastAsia="方正仿宋_GBK" w:cs="Times New Roman"/>
                <w:bCs/>
                <w:color w:val="000000"/>
                <w:sz w:val="28"/>
                <w:szCs w:val="22"/>
              </w:rPr>
            </w:pPr>
            <w:r>
              <w:rPr>
                <w:rFonts w:hint="eastAsia" w:ascii="Times New Roman" w:hAnsi="Times New Roman" w:eastAsia="方正仿宋_GBK" w:cs="Times New Roman"/>
                <w:bCs/>
                <w:color w:val="000000"/>
                <w:sz w:val="28"/>
                <w:szCs w:val="22"/>
              </w:rPr>
              <w:t>联系电话</w:t>
            </w:r>
          </w:p>
        </w:tc>
        <w:tc>
          <w:tcPr>
            <w:tcW w:w="2037" w:type="dxa"/>
            <w:gridSpan w:val="4"/>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13503339747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747" w:type="dxa"/>
          <w:trHeight w:val="340" w:hRule="atLeast"/>
          <w:jc w:val="center"/>
        </w:trPr>
        <w:tc>
          <w:tcPr>
            <w:tcW w:w="2340"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ascii="Times New Roman" w:hAnsi="Times New Roman" w:eastAsia="方正仿宋_GBK" w:cs="Times New Roman"/>
                <w:bCs/>
                <w:color w:val="000000"/>
                <w:sz w:val="28"/>
                <w:szCs w:val="28"/>
              </w:rPr>
              <w:t>E-mail</w:t>
            </w:r>
          </w:p>
        </w:tc>
        <w:tc>
          <w:tcPr>
            <w:tcW w:w="3780" w:type="dxa"/>
            <w:gridSpan w:val="5"/>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305016123@qq.com</w:t>
            </w:r>
          </w:p>
        </w:tc>
        <w:tc>
          <w:tcPr>
            <w:tcW w:w="1383" w:type="dxa"/>
            <w:vAlign w:val="center"/>
          </w:tcPr>
          <w:p>
            <w:pPr>
              <w:spacing w:line="400" w:lineRule="exact"/>
              <w:jc w:val="center"/>
              <w:rPr>
                <w:rFonts w:ascii="Times New Roman" w:hAnsi="Times New Roman" w:eastAsia="方正仿宋_GBK" w:cs="Times New Roman"/>
                <w:bCs/>
                <w:color w:val="000000"/>
                <w:sz w:val="28"/>
                <w:szCs w:val="28"/>
              </w:rPr>
            </w:pPr>
            <w:r>
              <w:rPr>
                <w:rFonts w:ascii="Times New Roman" w:hAnsi="Times New Roman" w:eastAsia="方正仿宋_GBK" w:cs="Times New Roman"/>
                <w:bCs/>
                <w:color w:val="000000"/>
                <w:sz w:val="28"/>
                <w:szCs w:val="28"/>
              </w:rPr>
              <w:t>QQ</w:t>
            </w:r>
          </w:p>
        </w:tc>
        <w:tc>
          <w:tcPr>
            <w:tcW w:w="2037" w:type="dxa"/>
            <w:gridSpan w:val="4"/>
            <w:vAlign w:val="center"/>
          </w:tcPr>
          <w:p>
            <w:pPr>
              <w:spacing w:line="400" w:lineRule="exact"/>
              <w:jc w:val="center"/>
              <w:rPr>
                <w:rFonts w:ascii="Times New Roman" w:hAnsi="Times New Roman" w:eastAsia="方正仿宋_GBK" w:cs="Times New Roman"/>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747" w:type="dxa"/>
          <w:trHeight w:val="7891" w:hRule="atLeast"/>
          <w:jc w:val="center"/>
        </w:trPr>
        <w:tc>
          <w:tcPr>
            <w:tcW w:w="2340" w:type="dxa"/>
            <w:gridSpan w:val="2"/>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28"/>
                <w:szCs w:val="28"/>
              </w:rPr>
              <w:t>单位简介</w:t>
            </w:r>
          </w:p>
        </w:tc>
        <w:tc>
          <w:tcPr>
            <w:tcW w:w="7200" w:type="dxa"/>
            <w:gridSpan w:val="10"/>
            <w:vAlign w:val="center"/>
          </w:tcPr>
          <w:p>
            <w:pPr>
              <w:spacing w:line="500" w:lineRule="exact"/>
              <w:ind w:firstLine="602" w:firstLineChars="250"/>
              <w:rPr>
                <w:rFonts w:ascii="Calibri" w:hAnsi="Calibri" w:eastAsia="宋体" w:cs="黑体"/>
                <w:color w:val="000000"/>
                <w:sz w:val="24"/>
                <w:szCs w:val="24"/>
              </w:rPr>
            </w:pPr>
            <w:r>
              <w:rPr>
                <w:rFonts w:hint="eastAsia" w:ascii="Calibri" w:hAnsi="Calibri" w:eastAsia="宋体" w:cs="黑体"/>
                <w:b/>
                <w:color w:val="000000"/>
                <w:sz w:val="24"/>
                <w:szCs w:val="24"/>
              </w:rPr>
              <w:t>重庆万泰电力科技有限公司</w:t>
            </w:r>
            <w:r>
              <w:rPr>
                <w:rFonts w:hint="eastAsia" w:ascii="Calibri" w:hAnsi="Calibri" w:eastAsia="宋体" w:cs="黑体"/>
                <w:color w:val="000000"/>
                <w:sz w:val="24"/>
                <w:szCs w:val="24"/>
              </w:rPr>
              <w:t>总部位于重庆璧山国家高新技术产业开发区，是专业从事微机电系统（MEMS）传感器、光纤传感器及分析系统、电线电缆、以及军民协同装备制造的高新技术企业。现已通过ISO9001质量体系认证、ISO14001环境体系认证、OHSAS18001职业健康安全管理体系认证、国家强制CCC认证、德国TUV认证、安防认证等多种认证。</w:t>
            </w:r>
          </w:p>
          <w:p>
            <w:pPr>
              <w:spacing w:line="500" w:lineRule="exact"/>
              <w:ind w:firstLine="360" w:firstLineChars="150"/>
              <w:rPr>
                <w:rFonts w:ascii="Calibri" w:hAnsi="Calibri" w:eastAsia="宋体" w:cs="黑体"/>
                <w:color w:val="000000"/>
                <w:sz w:val="24"/>
                <w:szCs w:val="24"/>
              </w:rPr>
            </w:pPr>
            <w:r>
              <w:rPr>
                <w:rFonts w:hint="eastAsia" w:ascii="Calibri" w:hAnsi="Calibri" w:eastAsia="宋体" w:cs="黑体"/>
                <w:color w:val="000000"/>
                <w:sz w:val="24"/>
                <w:szCs w:val="24"/>
              </w:rPr>
              <w:t>公司由传感器事业部、电缆事业部、安装工程事业部和传感器研究院构成。</w:t>
            </w:r>
          </w:p>
          <w:p>
            <w:pPr>
              <w:spacing w:line="500" w:lineRule="exact"/>
              <w:ind w:firstLine="472" w:firstLineChars="196"/>
              <w:rPr>
                <w:rFonts w:ascii="Calibri" w:hAnsi="Calibri" w:eastAsia="宋体" w:cs="黑体"/>
                <w:color w:val="000000"/>
                <w:sz w:val="24"/>
                <w:szCs w:val="24"/>
              </w:rPr>
            </w:pPr>
            <w:r>
              <w:rPr>
                <w:rFonts w:hint="eastAsia" w:ascii="Calibri" w:hAnsi="Calibri" w:eastAsia="宋体" w:cs="黑体"/>
                <w:b/>
                <w:color w:val="000000"/>
                <w:sz w:val="24"/>
                <w:szCs w:val="24"/>
              </w:rPr>
              <w:t>传感器事业部</w:t>
            </w:r>
            <w:r>
              <w:rPr>
                <w:rFonts w:hint="eastAsia" w:ascii="Calibri" w:hAnsi="Calibri" w:eastAsia="宋体" w:cs="黑体"/>
                <w:color w:val="000000"/>
                <w:sz w:val="24"/>
                <w:szCs w:val="24"/>
              </w:rPr>
              <w:t>拥有千级和百级洁净车间，从事基于微系统（MEMS）技术的传感器的研发和制造：包括各类MEMS加速度传感器、MEMS压力传感器、MEMS声学传感器、MEMS智能芯片、模组以及各种分布式、分立式光纤传感器等。</w:t>
            </w:r>
          </w:p>
          <w:p>
            <w:pPr>
              <w:spacing w:line="500" w:lineRule="exact"/>
              <w:ind w:firstLine="472" w:firstLineChars="196"/>
              <w:rPr>
                <w:rFonts w:ascii="Calibri" w:hAnsi="Calibri" w:eastAsia="宋体" w:cs="黑体"/>
                <w:color w:val="000000"/>
                <w:sz w:val="24"/>
                <w:szCs w:val="24"/>
              </w:rPr>
            </w:pPr>
            <w:r>
              <w:rPr>
                <w:rFonts w:hint="eastAsia" w:ascii="Calibri" w:hAnsi="Calibri" w:eastAsia="宋体" w:cs="黑体"/>
                <w:b/>
                <w:color w:val="000000"/>
                <w:sz w:val="24"/>
                <w:szCs w:val="24"/>
              </w:rPr>
              <w:t>传感器研究院</w:t>
            </w:r>
            <w:r>
              <w:rPr>
                <w:rFonts w:hint="eastAsia" w:ascii="Calibri" w:hAnsi="Calibri" w:eastAsia="宋体" w:cs="黑体"/>
                <w:color w:val="000000"/>
                <w:sz w:val="24"/>
                <w:szCs w:val="24"/>
              </w:rPr>
              <w:t>采用公司化运作模式，集合清华大学精密仪器系、重庆大学微系统研究中心等科研团队，以中国工程院尤政院士为学术带头人，从事微机电系统（MEMS）、光纤传感器以及系统集成的研究和成果转移，并为传感器事业部的技术创新和成果落地提供支持。</w:t>
            </w:r>
          </w:p>
          <w:p>
            <w:pPr>
              <w:spacing w:line="500" w:lineRule="exact"/>
              <w:ind w:firstLine="472" w:firstLineChars="196"/>
              <w:rPr>
                <w:rFonts w:ascii="Calibri" w:hAnsi="Calibri" w:eastAsia="宋体" w:cs="黑体"/>
                <w:color w:val="000000"/>
                <w:sz w:val="24"/>
                <w:szCs w:val="24"/>
              </w:rPr>
            </w:pPr>
            <w:r>
              <w:rPr>
                <w:rFonts w:hint="eastAsia" w:ascii="Calibri" w:hAnsi="Calibri" w:eastAsia="宋体" w:cs="黑体"/>
                <w:b/>
                <w:color w:val="000000"/>
                <w:sz w:val="24"/>
                <w:szCs w:val="24"/>
              </w:rPr>
              <w:t>电缆事业部</w:t>
            </w:r>
            <w:r>
              <w:rPr>
                <w:rFonts w:hint="eastAsia" w:ascii="Calibri" w:hAnsi="Calibri" w:eastAsia="宋体" w:cs="黑体"/>
                <w:color w:val="000000"/>
                <w:sz w:val="24"/>
                <w:szCs w:val="24"/>
              </w:rPr>
              <w:t>主要致力于架空电缆、电力电缆、电气装备用控制和仪表电缆、特种电缆（耐高温耐腐蚀电缆、水下装备用水密封电缆）的研发、设计、制造、销售和服务，产品广泛用于国家智能电网、军事装备、城市建设、轨道交通、能源石化等领域。</w:t>
            </w:r>
          </w:p>
          <w:p>
            <w:pPr>
              <w:spacing w:line="500" w:lineRule="exact"/>
              <w:ind w:firstLine="472" w:firstLineChars="196"/>
              <w:rPr>
                <w:rFonts w:ascii="Calibri" w:hAnsi="Calibri" w:eastAsia="宋体" w:cs="黑体"/>
                <w:color w:val="000000"/>
                <w:sz w:val="24"/>
                <w:szCs w:val="24"/>
              </w:rPr>
            </w:pPr>
            <w:r>
              <w:rPr>
                <w:rFonts w:hint="eastAsia" w:ascii="Calibri" w:hAnsi="Calibri" w:eastAsia="宋体" w:cs="黑体"/>
                <w:b/>
                <w:color w:val="000000"/>
                <w:sz w:val="24"/>
                <w:szCs w:val="24"/>
              </w:rPr>
              <w:t>安装工程事业部</w:t>
            </w:r>
            <w:r>
              <w:rPr>
                <w:rFonts w:hint="eastAsia" w:ascii="Calibri" w:hAnsi="Calibri" w:eastAsia="宋体" w:cs="黑体"/>
                <w:color w:val="000000"/>
                <w:sz w:val="24"/>
                <w:szCs w:val="24"/>
              </w:rPr>
              <w:t>主要从事电厂、变电站、国家电网和大型项目的电力工程和电力设备的安装与调试，以及智能传感系统的集成与应用。并利用光纤传感技术的优势，开发了长距离市政管道安全监测系统、DTS分布式温度监测系统及周界安防系统。针对智慧城市和综合管廊，提供系统解决方案。</w:t>
            </w:r>
          </w:p>
          <w:p>
            <w:pPr>
              <w:spacing w:line="500" w:lineRule="exact"/>
              <w:ind w:firstLine="480" w:firstLineChars="200"/>
              <w:rPr>
                <w:rFonts w:ascii="Calibri" w:hAnsi="Calibri" w:eastAsia="宋体" w:cs="黑体"/>
                <w:color w:val="000000"/>
                <w:sz w:val="24"/>
                <w:szCs w:val="24"/>
              </w:rPr>
            </w:pPr>
            <w:r>
              <w:rPr>
                <w:rFonts w:hint="eastAsia" w:ascii="Calibri" w:hAnsi="Calibri" w:eastAsia="宋体" w:cs="黑体"/>
                <w:color w:val="000000"/>
                <w:sz w:val="24"/>
                <w:szCs w:val="24"/>
              </w:rPr>
              <w:t>公司拥有专业的研发团队，已获得多项发明专利和软件著作权。现为重庆市光纤传感领域地方标准起草单位；“全国光学和光子学标准化技术委员会光纤传感分技术委员会”会员单位；智能传感器创新联盟（国家级）理事单位；国家“文物保护装备产业化及应用协同工作平台”成员单位；国家技术标准创新基地（重庆）标准研究中心；重庆虚拟现实产业联盟会员单位；重庆科技装备商会副会长单位。</w:t>
            </w:r>
          </w:p>
          <w:p>
            <w:pPr>
              <w:spacing w:line="600" w:lineRule="exact"/>
              <w:jc w:val="left"/>
              <w:rPr>
                <w:rFonts w:ascii="Times New Roman" w:hAnsi="Times New Roman" w:eastAsia="方正仿宋_GBK" w:cs="Times New Roman"/>
                <w:bCs/>
                <w:color w:val="000000"/>
                <w:sz w:val="30"/>
                <w:szCs w:val="30"/>
              </w:rPr>
            </w:pPr>
            <w:r>
              <w:rPr>
                <w:rFonts w:hint="eastAsia" w:ascii="Calibri" w:hAnsi="Calibri" w:eastAsia="宋体" w:cs="黑体"/>
                <w:color w:val="000000"/>
                <w:sz w:val="24"/>
                <w:szCs w:val="24"/>
              </w:rPr>
              <w:t xml:space="preserve">   公司未来将致力于网络分析系统、智能电网核心产品、生物传感系统和物联网技术的研发与系统集成，成长为以智能电网设备、生物传感器和物联网为核心的综合系统服务供应商。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747" w:type="dxa"/>
          <w:trHeight w:val="567" w:hRule="atLeast"/>
          <w:jc w:val="center"/>
        </w:trPr>
        <w:tc>
          <w:tcPr>
            <w:tcW w:w="9540" w:type="dxa"/>
            <w:gridSpan w:val="12"/>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科技资源需求（可另附页）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48" w:type="dxa"/>
          <w:trHeight w:val="27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76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需求岗位</w:t>
            </w:r>
          </w:p>
        </w:tc>
        <w:tc>
          <w:tcPr>
            <w:tcW w:w="7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人数</w:t>
            </w:r>
          </w:p>
        </w:tc>
        <w:tc>
          <w:tcPr>
            <w:tcW w:w="21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专业</w:t>
            </w:r>
          </w:p>
        </w:tc>
        <w:tc>
          <w:tcPr>
            <w:tcW w:w="3275"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资质要求</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学历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48" w:type="dxa"/>
          <w:trHeight w:val="1995"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1</w:t>
            </w:r>
          </w:p>
        </w:tc>
        <w:tc>
          <w:tcPr>
            <w:tcW w:w="1763"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架构工程师</w:t>
            </w:r>
          </w:p>
        </w:tc>
        <w:tc>
          <w:tcPr>
            <w:tcW w:w="74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1</w:t>
            </w:r>
          </w:p>
        </w:tc>
        <w:tc>
          <w:tcPr>
            <w:tcW w:w="2160" w:type="dxa"/>
            <w:gridSpan w:val="3"/>
            <w:tcBorders>
              <w:top w:val="nil"/>
              <w:left w:val="nil"/>
              <w:bottom w:val="single" w:color="auto" w:sz="4" w:space="0"/>
              <w:right w:val="single" w:color="auto" w:sz="4" w:space="0"/>
            </w:tcBorders>
            <w:shd w:val="clear" w:color="auto" w:fill="auto"/>
            <w:vAlign w:val="center"/>
          </w:tcPr>
          <w:p>
            <w:pPr>
              <w:widowControl/>
              <w:jc w:val="left"/>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计算机、电子工程等相关专业</w:t>
            </w:r>
          </w:p>
        </w:tc>
        <w:tc>
          <w:tcPr>
            <w:tcW w:w="3275" w:type="dxa"/>
            <w:gridSpan w:val="4"/>
            <w:tcBorders>
              <w:top w:val="nil"/>
              <w:left w:val="nil"/>
              <w:bottom w:val="single" w:color="auto" w:sz="4" w:space="0"/>
              <w:right w:val="single" w:color="auto" w:sz="4" w:space="0"/>
            </w:tcBorders>
            <w:shd w:val="clear" w:color="auto" w:fill="auto"/>
          </w:tcPr>
          <w:p>
            <w:pPr>
              <w:widowControl/>
              <w:jc w:val="left"/>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1、熟悉JAVA体系架构，精通主流的开源框架；精通嵌入式应用开发；</w:t>
            </w:r>
            <w:r>
              <w:rPr>
                <w:rFonts w:hint="eastAsia" w:ascii="方正仿宋_GBK" w:hAnsi="宋体" w:eastAsia="方正仿宋_GBK" w:cs="宋体"/>
                <w:color w:val="000000"/>
                <w:kern w:val="0"/>
                <w:sz w:val="22"/>
                <w:szCs w:val="22"/>
              </w:rPr>
              <w:br w:type="textWrapping"/>
            </w:r>
            <w:r>
              <w:rPr>
                <w:rFonts w:hint="eastAsia" w:ascii="方正仿宋_GBK" w:hAnsi="宋体" w:eastAsia="方正仿宋_GBK" w:cs="宋体"/>
                <w:color w:val="000000"/>
                <w:kern w:val="0"/>
                <w:sz w:val="22"/>
                <w:szCs w:val="22"/>
              </w:rPr>
              <w:t>2、熟悉ModBus/Profibus工业协议以及HTTP/MQTT等物联网协议;</w:t>
            </w:r>
            <w:r>
              <w:rPr>
                <w:rFonts w:hint="eastAsia" w:ascii="方正仿宋_GBK" w:hAnsi="宋体" w:eastAsia="方正仿宋_GBK" w:cs="宋体"/>
                <w:color w:val="000000"/>
                <w:kern w:val="0"/>
                <w:sz w:val="22"/>
                <w:szCs w:val="22"/>
              </w:rPr>
              <w:br w:type="textWrapping"/>
            </w:r>
            <w:r>
              <w:rPr>
                <w:rFonts w:hint="eastAsia" w:ascii="方正仿宋_GBK" w:hAnsi="宋体" w:eastAsia="方正仿宋_GBK" w:cs="宋体"/>
                <w:color w:val="000000"/>
                <w:kern w:val="0"/>
                <w:sz w:val="22"/>
                <w:szCs w:val="22"/>
              </w:rPr>
              <w:t xml:space="preserve">3、对产业互联网、设备物联等技术有着浓厚兴趣。了解最新的技术及发展趋向，网络知识经验丰富，懂得怎样衡量各种设计方法的利弊，懂得平衡各种开发局限的制约； </w:t>
            </w:r>
            <w:r>
              <w:rPr>
                <w:rFonts w:hint="eastAsia" w:ascii="方正仿宋_GBK" w:hAnsi="宋体" w:eastAsia="方正仿宋_GBK" w:cs="宋体"/>
                <w:color w:val="000000"/>
                <w:kern w:val="0"/>
                <w:sz w:val="22"/>
                <w:szCs w:val="22"/>
              </w:rPr>
              <w:br w:type="textWrapping"/>
            </w:r>
            <w:r>
              <w:rPr>
                <w:rFonts w:hint="eastAsia" w:ascii="方正仿宋_GBK" w:hAnsi="宋体" w:eastAsia="方正仿宋_GBK" w:cs="宋体"/>
                <w:color w:val="000000"/>
                <w:kern w:val="0"/>
                <w:sz w:val="22"/>
                <w:szCs w:val="22"/>
              </w:rPr>
              <w:t>4、极强的文档撰写能力； 逻辑分析能力、学习能力和创新能力强，具有团队合作精神，良好的语言表达及沟通能力。</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本科及以上学历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48" w:type="dxa"/>
          <w:trHeight w:val="210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2</w:t>
            </w:r>
          </w:p>
        </w:tc>
        <w:tc>
          <w:tcPr>
            <w:tcW w:w="1763"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硬件工程师</w:t>
            </w:r>
          </w:p>
        </w:tc>
        <w:tc>
          <w:tcPr>
            <w:tcW w:w="740"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1</w:t>
            </w:r>
          </w:p>
        </w:tc>
        <w:tc>
          <w:tcPr>
            <w:tcW w:w="2160" w:type="dxa"/>
            <w:gridSpan w:val="3"/>
            <w:tcBorders>
              <w:top w:val="nil"/>
              <w:left w:val="nil"/>
              <w:bottom w:val="single" w:color="auto" w:sz="4" w:space="0"/>
              <w:right w:val="single" w:color="auto" w:sz="4" w:space="0"/>
            </w:tcBorders>
            <w:shd w:val="clear" w:color="auto" w:fill="auto"/>
          </w:tcPr>
          <w:p>
            <w:pPr>
              <w:widowControl/>
              <w:jc w:val="left"/>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电气自动化、计算机及相关专业</w:t>
            </w:r>
          </w:p>
        </w:tc>
        <w:tc>
          <w:tcPr>
            <w:tcW w:w="3275" w:type="dxa"/>
            <w:gridSpan w:val="4"/>
            <w:tcBorders>
              <w:top w:val="nil"/>
              <w:left w:val="nil"/>
              <w:bottom w:val="single" w:color="auto" w:sz="4" w:space="0"/>
              <w:right w:val="single" w:color="auto" w:sz="4" w:space="0"/>
            </w:tcBorders>
            <w:shd w:val="clear" w:color="auto" w:fill="auto"/>
          </w:tcPr>
          <w:p>
            <w:pPr>
              <w:widowControl/>
              <w:jc w:val="left"/>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1、能够熟练完成PCB绘制，焊接；</w:t>
            </w:r>
            <w:r>
              <w:rPr>
                <w:rFonts w:hint="eastAsia" w:ascii="方正仿宋_GBK" w:hAnsi="宋体" w:eastAsia="方正仿宋_GBK" w:cs="宋体"/>
                <w:color w:val="000000"/>
                <w:kern w:val="0"/>
                <w:sz w:val="22"/>
                <w:szCs w:val="22"/>
              </w:rPr>
              <w:br w:type="textWrapping"/>
            </w:r>
            <w:r>
              <w:rPr>
                <w:rFonts w:hint="eastAsia" w:ascii="方正仿宋_GBK" w:hAnsi="宋体" w:eastAsia="方正仿宋_GBK" w:cs="宋体"/>
                <w:color w:val="000000"/>
                <w:kern w:val="0"/>
                <w:sz w:val="22"/>
                <w:szCs w:val="22"/>
              </w:rPr>
              <w:t>2、高效率完成基于单片机产品的硬件开发、调试、测试等工作并完善相关的技术文档；</w:t>
            </w:r>
            <w:r>
              <w:rPr>
                <w:rFonts w:hint="eastAsia" w:ascii="方正仿宋_GBK" w:hAnsi="宋体" w:eastAsia="方正仿宋_GBK" w:cs="宋体"/>
                <w:color w:val="000000"/>
                <w:kern w:val="0"/>
                <w:sz w:val="22"/>
                <w:szCs w:val="22"/>
              </w:rPr>
              <w:br w:type="textWrapping"/>
            </w:r>
            <w:r>
              <w:rPr>
                <w:rFonts w:hint="eastAsia" w:ascii="方正仿宋_GBK" w:hAnsi="宋体" w:eastAsia="方正仿宋_GBK" w:cs="宋体"/>
                <w:color w:val="000000"/>
                <w:kern w:val="0"/>
                <w:sz w:val="22"/>
                <w:szCs w:val="22"/>
              </w:rPr>
              <w:t>3、按照产品的设计、质量、成本、维护等需求的定义，解决产品在整个生命周期中的相关问题；包括PCBA批量投产的工艺、工装设计、技术文件交底对接，PCBA量产质量控制；</w:t>
            </w:r>
            <w:r>
              <w:rPr>
                <w:rFonts w:hint="eastAsia" w:ascii="方正仿宋_GBK" w:hAnsi="宋体" w:eastAsia="方正仿宋_GBK" w:cs="宋体"/>
                <w:color w:val="000000"/>
                <w:kern w:val="0"/>
                <w:sz w:val="22"/>
                <w:szCs w:val="22"/>
              </w:rPr>
              <w:br w:type="textWrapping"/>
            </w:r>
            <w:r>
              <w:rPr>
                <w:rFonts w:hint="eastAsia" w:ascii="方正仿宋_GBK" w:hAnsi="宋体" w:eastAsia="方正仿宋_GBK" w:cs="宋体"/>
                <w:color w:val="000000"/>
                <w:kern w:val="0"/>
                <w:sz w:val="22"/>
                <w:szCs w:val="22"/>
              </w:rPr>
              <w:t>4、协助公司其他部门分析解决涉及到硬件部分的相关问题</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本科及以上学历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48" w:type="dxa"/>
          <w:trHeight w:val="246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3</w:t>
            </w:r>
          </w:p>
        </w:tc>
        <w:tc>
          <w:tcPr>
            <w:tcW w:w="1763"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软件工程师</w:t>
            </w:r>
          </w:p>
        </w:tc>
        <w:tc>
          <w:tcPr>
            <w:tcW w:w="740"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1</w:t>
            </w:r>
          </w:p>
        </w:tc>
        <w:tc>
          <w:tcPr>
            <w:tcW w:w="2160" w:type="dxa"/>
            <w:gridSpan w:val="3"/>
            <w:tcBorders>
              <w:top w:val="nil"/>
              <w:left w:val="nil"/>
              <w:bottom w:val="single" w:color="auto" w:sz="4" w:space="0"/>
              <w:right w:val="single" w:color="auto" w:sz="4" w:space="0"/>
            </w:tcBorders>
            <w:shd w:val="clear" w:color="auto" w:fill="auto"/>
            <w:vAlign w:val="center"/>
          </w:tcPr>
          <w:p>
            <w:pPr>
              <w:widowControl/>
              <w:jc w:val="left"/>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计算机及相关专业</w:t>
            </w:r>
          </w:p>
        </w:tc>
        <w:tc>
          <w:tcPr>
            <w:tcW w:w="3275" w:type="dxa"/>
            <w:gridSpan w:val="4"/>
            <w:tcBorders>
              <w:top w:val="nil"/>
              <w:left w:val="nil"/>
              <w:bottom w:val="single" w:color="auto" w:sz="4" w:space="0"/>
              <w:right w:val="single" w:color="auto" w:sz="4" w:space="0"/>
            </w:tcBorders>
            <w:shd w:val="clear" w:color="auto" w:fill="auto"/>
          </w:tcPr>
          <w:p>
            <w:pPr>
              <w:widowControl/>
              <w:ind w:left="-517" w:leftChars="-246" w:firstLine="517" w:firstLineChars="235"/>
              <w:jc w:val="left"/>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1、精通C/C++，熟练使用Keil, IAR等开发软件。</w:t>
            </w:r>
            <w:r>
              <w:rPr>
                <w:rFonts w:hint="eastAsia" w:ascii="方正仿宋_GBK" w:hAnsi="宋体" w:eastAsia="方正仿宋_GBK" w:cs="宋体"/>
                <w:color w:val="000000"/>
                <w:kern w:val="0"/>
                <w:sz w:val="22"/>
                <w:szCs w:val="22"/>
              </w:rPr>
              <w:br w:type="textWrapping"/>
            </w:r>
            <w:r>
              <w:rPr>
                <w:rFonts w:hint="eastAsia" w:ascii="方正仿宋_GBK" w:hAnsi="宋体" w:eastAsia="方正仿宋_GBK" w:cs="宋体"/>
                <w:color w:val="000000"/>
                <w:kern w:val="0"/>
                <w:sz w:val="22"/>
                <w:szCs w:val="22"/>
              </w:rPr>
              <w:t>2、精通STM32，CC26XX软件开发，熟悉I2C，SPI，USART，AD/DA，USB等编程，熟悉Zigbee协议，有实际运用优先</w:t>
            </w:r>
            <w:r>
              <w:rPr>
                <w:rFonts w:hint="eastAsia" w:ascii="方正仿宋_GBK" w:hAnsi="宋体" w:eastAsia="方正仿宋_GBK" w:cs="宋体"/>
                <w:color w:val="000000"/>
                <w:kern w:val="0"/>
                <w:sz w:val="22"/>
                <w:szCs w:val="22"/>
              </w:rPr>
              <w:br w:type="textWrapping"/>
            </w:r>
            <w:r>
              <w:rPr>
                <w:rFonts w:hint="eastAsia" w:ascii="方正仿宋_GBK" w:hAnsi="宋体" w:eastAsia="方正仿宋_GBK" w:cs="宋体"/>
                <w:color w:val="000000"/>
                <w:kern w:val="0"/>
                <w:sz w:val="22"/>
                <w:szCs w:val="22"/>
              </w:rPr>
              <w:t>3、能看懂基本的硬件原理图,芯片手册.提出数电方案</w:t>
            </w:r>
            <w:r>
              <w:rPr>
                <w:rFonts w:hint="eastAsia" w:ascii="方正仿宋_GBK" w:hAnsi="宋体" w:eastAsia="方正仿宋_GBK" w:cs="宋体"/>
                <w:color w:val="000000"/>
                <w:kern w:val="0"/>
                <w:sz w:val="22"/>
                <w:szCs w:val="22"/>
              </w:rPr>
              <w:br w:type="textWrapping"/>
            </w:r>
            <w:r>
              <w:rPr>
                <w:rFonts w:hint="eastAsia" w:ascii="方正仿宋_GBK" w:hAnsi="宋体" w:eastAsia="方正仿宋_GBK" w:cs="宋体"/>
                <w:color w:val="000000"/>
                <w:kern w:val="0"/>
                <w:sz w:val="22"/>
                <w:szCs w:val="22"/>
              </w:rPr>
              <w:t>4、熟悉操作系统原理,如UCOS/FreeRTOS.了解嵌入式软件架构，熟练ARM内核芯片的编程开发</w:t>
            </w:r>
            <w:r>
              <w:rPr>
                <w:rFonts w:hint="eastAsia" w:ascii="方正仿宋_GBK" w:hAnsi="宋体" w:eastAsia="方正仿宋_GBK" w:cs="宋体"/>
                <w:color w:val="000000"/>
                <w:kern w:val="0"/>
                <w:sz w:val="22"/>
                <w:szCs w:val="22"/>
              </w:rPr>
              <w:br w:type="textWrapping"/>
            </w:r>
            <w:r>
              <w:rPr>
                <w:rFonts w:hint="eastAsia" w:ascii="方正仿宋_GBK" w:hAnsi="宋体" w:eastAsia="方正仿宋_GBK" w:cs="宋体"/>
                <w:color w:val="000000"/>
                <w:kern w:val="0"/>
                <w:sz w:val="22"/>
                <w:szCs w:val="22"/>
              </w:rPr>
              <w:t>熟悉嵌入式软件开发方法及流程</w:t>
            </w:r>
            <w:r>
              <w:rPr>
                <w:rFonts w:hint="eastAsia" w:ascii="方正仿宋_GBK" w:hAnsi="宋体" w:eastAsia="方正仿宋_GBK" w:cs="宋体"/>
                <w:color w:val="000000"/>
                <w:kern w:val="0"/>
                <w:sz w:val="22"/>
                <w:szCs w:val="22"/>
              </w:rPr>
              <w:br w:type="textWrapping"/>
            </w:r>
            <w:r>
              <w:rPr>
                <w:rFonts w:hint="eastAsia" w:ascii="方正仿宋_GBK" w:hAnsi="宋体" w:eastAsia="方正仿宋_GBK" w:cs="宋体"/>
                <w:color w:val="000000"/>
                <w:kern w:val="0"/>
                <w:sz w:val="22"/>
                <w:szCs w:val="22"/>
              </w:rPr>
              <w:t>5、做过运动控制，有磁导航、惯性导航等相关工作经验者优先</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本科及以上学历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48" w:type="dxa"/>
          <w:trHeight w:val="99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4</w:t>
            </w:r>
          </w:p>
        </w:tc>
        <w:tc>
          <w:tcPr>
            <w:tcW w:w="1763"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传感器结构工程师</w:t>
            </w:r>
          </w:p>
        </w:tc>
        <w:tc>
          <w:tcPr>
            <w:tcW w:w="740"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1</w:t>
            </w:r>
          </w:p>
        </w:tc>
        <w:tc>
          <w:tcPr>
            <w:tcW w:w="2160" w:type="dxa"/>
            <w:gridSpan w:val="3"/>
            <w:tcBorders>
              <w:top w:val="nil"/>
              <w:left w:val="nil"/>
              <w:bottom w:val="single" w:color="auto" w:sz="4" w:space="0"/>
              <w:right w:val="single" w:color="auto" w:sz="4" w:space="0"/>
            </w:tcBorders>
            <w:shd w:val="clear" w:color="auto" w:fill="auto"/>
            <w:vAlign w:val="center"/>
          </w:tcPr>
          <w:p>
            <w:pPr>
              <w:widowControl/>
              <w:jc w:val="left"/>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计算机、自动化、电子工程等相关专业</w:t>
            </w:r>
          </w:p>
        </w:tc>
        <w:tc>
          <w:tcPr>
            <w:tcW w:w="3275" w:type="dxa"/>
            <w:gridSpan w:val="4"/>
            <w:tcBorders>
              <w:top w:val="nil"/>
              <w:left w:val="nil"/>
              <w:bottom w:val="single" w:color="auto" w:sz="4" w:space="0"/>
              <w:right w:val="single" w:color="auto" w:sz="4" w:space="0"/>
            </w:tcBorders>
            <w:shd w:val="clear" w:color="auto" w:fill="auto"/>
          </w:tcPr>
          <w:p>
            <w:pPr>
              <w:widowControl/>
              <w:jc w:val="left"/>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1、负责产品外观、结构设计；</w:t>
            </w:r>
            <w:r>
              <w:rPr>
                <w:rFonts w:hint="eastAsia" w:ascii="方正仿宋_GBK" w:hAnsi="宋体" w:eastAsia="方正仿宋_GBK" w:cs="宋体"/>
                <w:color w:val="000000"/>
                <w:kern w:val="0"/>
                <w:sz w:val="22"/>
                <w:szCs w:val="22"/>
              </w:rPr>
              <w:br w:type="textWrapping"/>
            </w:r>
            <w:r>
              <w:rPr>
                <w:rFonts w:hint="eastAsia" w:ascii="方正仿宋_GBK" w:hAnsi="宋体" w:eastAsia="方正仿宋_GBK" w:cs="宋体"/>
                <w:color w:val="000000"/>
                <w:kern w:val="0"/>
                <w:sz w:val="22"/>
                <w:szCs w:val="22"/>
              </w:rPr>
              <w:t>2、配合电子工程师完成产品内部结构设计；</w:t>
            </w:r>
            <w:r>
              <w:rPr>
                <w:rFonts w:hint="eastAsia" w:ascii="方正仿宋_GBK" w:hAnsi="宋体" w:eastAsia="方正仿宋_GBK" w:cs="宋体"/>
                <w:color w:val="000000"/>
                <w:kern w:val="0"/>
                <w:sz w:val="22"/>
                <w:szCs w:val="22"/>
              </w:rPr>
              <w:br w:type="textWrapping"/>
            </w:r>
            <w:r>
              <w:rPr>
                <w:rFonts w:hint="eastAsia" w:ascii="方正仿宋_GBK" w:hAnsi="宋体" w:eastAsia="方正仿宋_GBK" w:cs="宋体"/>
                <w:color w:val="000000"/>
                <w:kern w:val="0"/>
                <w:sz w:val="22"/>
                <w:szCs w:val="22"/>
              </w:rPr>
              <w:t>3、熟练使用PRO/E、CAD/CATIA等相关软件。</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本科及以上学历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48" w:type="dxa"/>
          <w:trHeight w:val="1305"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5</w:t>
            </w:r>
          </w:p>
        </w:tc>
        <w:tc>
          <w:tcPr>
            <w:tcW w:w="1763"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光纤传感器技术总监</w:t>
            </w:r>
          </w:p>
        </w:tc>
        <w:tc>
          <w:tcPr>
            <w:tcW w:w="740" w:type="dxa"/>
            <w:gridSpan w:val="2"/>
            <w:tcBorders>
              <w:top w:val="nil"/>
              <w:left w:val="nil"/>
              <w:bottom w:val="single" w:color="auto" w:sz="4" w:space="0"/>
              <w:right w:val="single" w:color="auto" w:sz="4" w:space="0"/>
            </w:tcBorders>
            <w:shd w:val="clear" w:color="auto" w:fill="auto"/>
            <w:vAlign w:val="center"/>
          </w:tcPr>
          <w:p>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2160" w:type="dxa"/>
            <w:gridSpan w:val="3"/>
            <w:tcBorders>
              <w:top w:val="nil"/>
              <w:left w:val="nil"/>
              <w:bottom w:val="single" w:color="auto" w:sz="4" w:space="0"/>
              <w:right w:val="single" w:color="auto" w:sz="4" w:space="0"/>
            </w:tcBorders>
            <w:shd w:val="clear" w:color="auto" w:fill="auto"/>
            <w:vAlign w:val="center"/>
          </w:tcPr>
          <w:p>
            <w:pPr>
              <w:widowControl/>
              <w:jc w:val="left"/>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光学、计算机类</w:t>
            </w:r>
          </w:p>
        </w:tc>
        <w:tc>
          <w:tcPr>
            <w:tcW w:w="3275" w:type="dxa"/>
            <w:gridSpan w:val="4"/>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1、在光纤传感领域有较强人脉，熟悉国内外光纤传感各种技术和来源。</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2、在国内光纤传感知名大学或公司工作5年以上，熟悉光纤传感器技术研发、生产、封装、测试、施工等环节，具有独立光纤传感技术开发经验。</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3、具备充足的光纤传感项目施工经验，能够组建团队进行项目施工。</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本科及以上学历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48" w:type="dxa"/>
          <w:trHeight w:val="165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6</w:t>
            </w:r>
          </w:p>
        </w:tc>
        <w:tc>
          <w:tcPr>
            <w:tcW w:w="1763"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智能化（弱电） 项目总工</w:t>
            </w:r>
          </w:p>
        </w:tc>
        <w:tc>
          <w:tcPr>
            <w:tcW w:w="7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60" w:type="dxa"/>
            <w:gridSpan w:val="3"/>
            <w:tcBorders>
              <w:top w:val="nil"/>
              <w:left w:val="nil"/>
              <w:bottom w:val="single" w:color="auto" w:sz="4" w:space="0"/>
              <w:right w:val="single" w:color="auto" w:sz="4" w:space="0"/>
            </w:tcBorders>
            <w:shd w:val="clear" w:color="auto" w:fill="auto"/>
            <w:vAlign w:val="center"/>
          </w:tcPr>
          <w:p>
            <w:pPr>
              <w:widowControl/>
              <w:jc w:val="left"/>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自动化专业</w:t>
            </w:r>
          </w:p>
        </w:tc>
        <w:tc>
          <w:tcPr>
            <w:tcW w:w="3275" w:type="dxa"/>
            <w:gridSpan w:val="4"/>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1、熟悉电力行业智能化招标项目（如隧道综合监控系统、智能变电站辅助系统、线路在线监测系统等）的设计与施工。</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2、从事过综合管廊或电缆隧道综合监控项目的管理、规划或施工工作。</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3、从事智能化（弱电）项目管理5年以上，具备丰富的项目管理经验。</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4、具备项目管理能力，可担任项目经理，组织实施智能化（弱电）项目。</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本科及以上学历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48" w:type="dxa"/>
          <w:trHeight w:val="114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7</w:t>
            </w:r>
          </w:p>
        </w:tc>
        <w:tc>
          <w:tcPr>
            <w:tcW w:w="1763"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MEMS系统技术总监</w:t>
            </w:r>
          </w:p>
        </w:tc>
        <w:tc>
          <w:tcPr>
            <w:tcW w:w="740" w:type="dxa"/>
            <w:gridSpan w:val="2"/>
            <w:tcBorders>
              <w:top w:val="nil"/>
              <w:left w:val="nil"/>
              <w:bottom w:val="single" w:color="auto" w:sz="4" w:space="0"/>
              <w:right w:val="single" w:color="auto" w:sz="4" w:space="0"/>
            </w:tcBorders>
            <w:shd w:val="clear" w:color="auto" w:fill="auto"/>
            <w:vAlign w:val="center"/>
          </w:tcPr>
          <w:p>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2160" w:type="dxa"/>
            <w:gridSpan w:val="3"/>
            <w:tcBorders>
              <w:top w:val="nil"/>
              <w:left w:val="nil"/>
              <w:bottom w:val="single" w:color="auto" w:sz="4" w:space="0"/>
              <w:right w:val="single" w:color="auto" w:sz="4" w:space="0"/>
            </w:tcBorders>
            <w:shd w:val="clear" w:color="auto" w:fill="auto"/>
            <w:vAlign w:val="center"/>
          </w:tcPr>
          <w:p>
            <w:pPr>
              <w:widowControl/>
              <w:jc w:val="left"/>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　</w:t>
            </w:r>
          </w:p>
        </w:tc>
        <w:tc>
          <w:tcPr>
            <w:tcW w:w="3275" w:type="dxa"/>
            <w:gridSpan w:val="4"/>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1、熟悉国际、国内MEMS前沿技术发展方面；</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2、长期在相关MEMS传感器公司从事工艺设计或生产管理的经验；</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本科及以上学历</w:t>
            </w:r>
          </w:p>
        </w:tc>
      </w:tr>
    </w:tbl>
    <w:p>
      <w:pPr>
        <w:spacing w:line="600" w:lineRule="exact"/>
        <w:jc w:val="center"/>
        <w:rPr>
          <w:rFonts w:hint="eastAsia" w:ascii="Times New Roman" w:hAnsi="Times New Roman" w:eastAsia="方正小标宋_GBK" w:cs="Times New Roman"/>
          <w:b/>
          <w:bCs/>
          <w:color w:val="000000"/>
          <w:sz w:val="44"/>
          <w:szCs w:val="44"/>
        </w:rPr>
      </w:pPr>
    </w:p>
    <w:p>
      <w:pPr>
        <w:widowControl w:val="0"/>
        <w:spacing w:after="120" w:afterLines="0" w:afterAutospacing="0"/>
        <w:ind w:left="420" w:leftChars="200" w:firstLine="883" w:firstLineChars="200"/>
        <w:jc w:val="both"/>
        <w:rPr>
          <w:rFonts w:hint="eastAsia" w:ascii="Times New Roman" w:hAnsi="Times New Roman" w:eastAsia="方正小标宋_GBK" w:cs="Times New Roman"/>
          <w:b/>
          <w:bCs/>
          <w:color w:val="000000"/>
          <w:kern w:val="2"/>
          <w:sz w:val="44"/>
          <w:szCs w:val="44"/>
          <w:lang w:val="en-US" w:eastAsia="zh-CN" w:bidi="ar-SA"/>
        </w:rPr>
      </w:pPr>
    </w:p>
    <w:p>
      <w:pPr>
        <w:widowControl w:val="0"/>
        <w:spacing w:after="120" w:afterLines="0" w:afterAutospacing="0"/>
        <w:ind w:left="420" w:leftChars="200" w:firstLine="883" w:firstLineChars="200"/>
        <w:jc w:val="both"/>
        <w:rPr>
          <w:rFonts w:hint="eastAsia" w:ascii="Times New Roman" w:hAnsi="Times New Roman" w:eastAsia="方正小标宋_GBK" w:cs="Times New Roman"/>
          <w:b/>
          <w:bCs/>
          <w:color w:val="000000"/>
          <w:kern w:val="2"/>
          <w:sz w:val="44"/>
          <w:szCs w:val="44"/>
          <w:lang w:val="en-US" w:eastAsia="zh-CN" w:bidi="ar-SA"/>
        </w:rPr>
      </w:pPr>
    </w:p>
    <w:p>
      <w:pPr>
        <w:widowControl w:val="0"/>
        <w:spacing w:after="120" w:afterLines="0" w:afterAutospacing="0"/>
        <w:ind w:left="420" w:leftChars="200" w:firstLine="883" w:firstLineChars="200"/>
        <w:jc w:val="both"/>
        <w:rPr>
          <w:rFonts w:hint="eastAsia" w:ascii="Times New Roman" w:hAnsi="Times New Roman" w:eastAsia="方正小标宋_GBK" w:cs="Times New Roman"/>
          <w:b/>
          <w:bCs/>
          <w:color w:val="000000"/>
          <w:kern w:val="2"/>
          <w:sz w:val="44"/>
          <w:szCs w:val="44"/>
          <w:lang w:val="en-US" w:eastAsia="zh-CN" w:bidi="ar-SA"/>
        </w:rPr>
      </w:pPr>
    </w:p>
    <w:p>
      <w:pPr>
        <w:widowControl w:val="0"/>
        <w:spacing w:after="120" w:afterLines="0" w:afterAutospacing="0"/>
        <w:ind w:left="420" w:leftChars="200" w:firstLine="883" w:firstLineChars="200"/>
        <w:jc w:val="both"/>
        <w:rPr>
          <w:rFonts w:hint="eastAsia" w:ascii="Times New Roman" w:hAnsi="Times New Roman" w:eastAsia="方正小标宋_GBK" w:cs="Times New Roman"/>
          <w:b/>
          <w:bCs/>
          <w:color w:val="000000"/>
          <w:kern w:val="2"/>
          <w:sz w:val="44"/>
          <w:szCs w:val="44"/>
          <w:lang w:val="en-US" w:eastAsia="zh-CN" w:bidi="ar-SA"/>
        </w:rPr>
      </w:pPr>
    </w:p>
    <w:p>
      <w:pPr>
        <w:widowControl w:val="0"/>
        <w:spacing w:after="120" w:afterLines="0" w:afterAutospacing="0"/>
        <w:ind w:left="420" w:leftChars="200" w:firstLine="883" w:firstLineChars="200"/>
        <w:jc w:val="both"/>
        <w:rPr>
          <w:rFonts w:hint="eastAsia" w:ascii="Times New Roman" w:hAnsi="Times New Roman" w:eastAsia="方正小标宋_GBK" w:cs="Times New Roman"/>
          <w:b/>
          <w:bCs/>
          <w:color w:val="000000"/>
          <w:kern w:val="2"/>
          <w:sz w:val="44"/>
          <w:szCs w:val="44"/>
          <w:lang w:val="en-US" w:eastAsia="zh-CN" w:bidi="ar-SA"/>
        </w:rPr>
      </w:pPr>
    </w:p>
    <w:p>
      <w:pPr>
        <w:widowControl w:val="0"/>
        <w:spacing w:after="120" w:afterLines="0" w:afterAutospacing="0"/>
        <w:ind w:left="420" w:leftChars="200" w:firstLine="883" w:firstLineChars="200"/>
        <w:jc w:val="both"/>
        <w:rPr>
          <w:rFonts w:hint="eastAsia" w:ascii="Times New Roman" w:hAnsi="Times New Roman" w:eastAsia="方正小标宋_GBK" w:cs="Times New Roman"/>
          <w:b/>
          <w:bCs/>
          <w:color w:val="000000"/>
          <w:kern w:val="2"/>
          <w:sz w:val="44"/>
          <w:szCs w:val="44"/>
          <w:lang w:val="en-US" w:eastAsia="zh-CN" w:bidi="ar-SA"/>
        </w:rPr>
      </w:pPr>
    </w:p>
    <w:p>
      <w:pPr>
        <w:widowControl w:val="0"/>
        <w:spacing w:after="120" w:afterLines="0" w:afterAutospacing="0"/>
        <w:ind w:left="420" w:leftChars="200" w:firstLine="883" w:firstLineChars="200"/>
        <w:jc w:val="both"/>
        <w:rPr>
          <w:rFonts w:hint="eastAsia" w:ascii="Times New Roman" w:hAnsi="Times New Roman" w:eastAsia="方正小标宋_GBK" w:cs="Times New Roman"/>
          <w:b/>
          <w:bCs/>
          <w:color w:val="000000"/>
          <w:kern w:val="2"/>
          <w:sz w:val="44"/>
          <w:szCs w:val="44"/>
          <w:lang w:val="en-US" w:eastAsia="zh-CN" w:bidi="ar-SA"/>
        </w:rPr>
      </w:pPr>
    </w:p>
    <w:p>
      <w:pPr>
        <w:widowControl w:val="0"/>
        <w:spacing w:after="120" w:afterLines="0" w:afterAutospacing="0"/>
        <w:ind w:left="420" w:leftChars="200" w:firstLine="883" w:firstLineChars="200"/>
        <w:jc w:val="both"/>
        <w:rPr>
          <w:rFonts w:hint="eastAsia" w:ascii="Times New Roman" w:hAnsi="Times New Roman" w:eastAsia="方正小标宋_GBK" w:cs="Times New Roman"/>
          <w:b/>
          <w:bCs/>
          <w:color w:val="000000"/>
          <w:kern w:val="2"/>
          <w:sz w:val="44"/>
          <w:szCs w:val="44"/>
          <w:lang w:val="en-US" w:eastAsia="zh-CN" w:bidi="ar-SA"/>
        </w:rPr>
      </w:pPr>
    </w:p>
    <w:p>
      <w:pPr>
        <w:widowControl w:val="0"/>
        <w:spacing w:after="120" w:afterLines="0" w:afterAutospacing="0"/>
        <w:ind w:left="420" w:leftChars="200" w:firstLine="883" w:firstLineChars="200"/>
        <w:jc w:val="both"/>
        <w:rPr>
          <w:rFonts w:hint="eastAsia" w:ascii="Times New Roman" w:hAnsi="Times New Roman" w:eastAsia="方正小标宋_GBK" w:cs="Times New Roman"/>
          <w:b/>
          <w:bCs/>
          <w:color w:val="000000"/>
          <w:kern w:val="2"/>
          <w:sz w:val="44"/>
          <w:szCs w:val="44"/>
          <w:lang w:val="en-US" w:eastAsia="zh-CN" w:bidi="ar-SA"/>
        </w:rPr>
      </w:pPr>
    </w:p>
    <w:p>
      <w:pPr>
        <w:widowControl w:val="0"/>
        <w:spacing w:after="120" w:afterLines="0" w:afterAutospacing="0"/>
        <w:ind w:left="420" w:leftChars="200" w:firstLine="883" w:firstLineChars="200"/>
        <w:jc w:val="both"/>
        <w:rPr>
          <w:rFonts w:hint="eastAsia" w:ascii="Times New Roman" w:hAnsi="Times New Roman" w:eastAsia="方正小标宋_GBK" w:cs="Times New Roman"/>
          <w:b/>
          <w:bCs/>
          <w:color w:val="000000"/>
          <w:kern w:val="2"/>
          <w:sz w:val="44"/>
          <w:szCs w:val="44"/>
          <w:lang w:val="en-US" w:eastAsia="zh-CN" w:bidi="ar-SA"/>
        </w:rPr>
      </w:pPr>
    </w:p>
    <w:p>
      <w:pPr>
        <w:widowControl w:val="0"/>
        <w:spacing w:after="120" w:afterLines="0" w:afterAutospacing="0"/>
        <w:ind w:left="420" w:leftChars="200" w:firstLine="883" w:firstLineChars="200"/>
        <w:jc w:val="both"/>
        <w:rPr>
          <w:rFonts w:hint="eastAsia" w:ascii="Times New Roman" w:hAnsi="Times New Roman" w:eastAsia="方正小标宋_GBK" w:cs="Times New Roman"/>
          <w:b/>
          <w:bCs/>
          <w:color w:val="000000"/>
          <w:kern w:val="2"/>
          <w:sz w:val="44"/>
          <w:szCs w:val="44"/>
          <w:lang w:val="en-US" w:eastAsia="zh-CN" w:bidi="ar-SA"/>
        </w:rPr>
      </w:pPr>
    </w:p>
    <w:p>
      <w:pPr>
        <w:widowControl w:val="0"/>
        <w:spacing w:after="120" w:afterLines="0" w:afterAutospacing="0"/>
        <w:ind w:left="420" w:leftChars="200" w:firstLine="883" w:firstLineChars="200"/>
        <w:jc w:val="both"/>
        <w:rPr>
          <w:rFonts w:hint="eastAsia" w:ascii="Times New Roman" w:hAnsi="Times New Roman" w:eastAsia="方正小标宋_GBK" w:cs="Times New Roman"/>
          <w:b/>
          <w:bCs/>
          <w:color w:val="000000"/>
          <w:kern w:val="2"/>
          <w:sz w:val="44"/>
          <w:szCs w:val="44"/>
          <w:lang w:val="en-US" w:eastAsia="zh-CN" w:bidi="ar-SA"/>
        </w:rPr>
      </w:pPr>
    </w:p>
    <w:p>
      <w:pPr>
        <w:spacing w:line="600" w:lineRule="exact"/>
        <w:jc w:val="center"/>
        <w:rPr>
          <w:rFonts w:ascii="Times New Roman" w:hAnsi="Times New Roman" w:eastAsia="方正小标宋_GBK" w:cs="Times New Roman"/>
          <w:b/>
          <w:bCs/>
          <w:color w:val="000000"/>
          <w:sz w:val="44"/>
          <w:szCs w:val="44"/>
        </w:rPr>
      </w:pPr>
      <w:r>
        <w:rPr>
          <w:rFonts w:hint="eastAsia" w:ascii="Times New Roman" w:hAnsi="Times New Roman" w:eastAsia="方正小标宋_GBK" w:cs="Times New Roman"/>
          <w:b/>
          <w:bCs/>
          <w:color w:val="000000"/>
          <w:sz w:val="44"/>
          <w:szCs w:val="44"/>
        </w:rPr>
        <w:t>企业（园区）科技资源需求情况表</w:t>
      </w:r>
    </w:p>
    <w:p>
      <w:pPr>
        <w:spacing w:line="600" w:lineRule="exact"/>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所属区县：</w:t>
      </w:r>
      <w:r>
        <w:rPr>
          <w:rFonts w:hint="eastAsia" w:ascii="Times New Roman" w:hAnsi="Times New Roman" w:eastAsia="方正仿宋_GBK" w:cs="Times New Roman"/>
          <w:bCs/>
          <w:color w:val="000000"/>
          <w:sz w:val="28"/>
          <w:szCs w:val="28"/>
          <w:lang w:eastAsia="zh-CN"/>
        </w:rPr>
        <w:t>璧山区</w:t>
      </w:r>
    </w:p>
    <w:tbl>
      <w:tblPr>
        <w:tblStyle w:val="2"/>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1"/>
        <w:gridCol w:w="1849"/>
        <w:gridCol w:w="900"/>
        <w:gridCol w:w="1620"/>
        <w:gridCol w:w="1383"/>
        <w:gridCol w:w="237"/>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40" w:type="dxa"/>
            <w:gridSpan w:val="7"/>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企业（园区）概况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1" w:type="dxa"/>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单位全称</w:t>
            </w:r>
          </w:p>
        </w:tc>
        <w:tc>
          <w:tcPr>
            <w:tcW w:w="4369" w:type="dxa"/>
            <w:gridSpan w:val="3"/>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重庆华孚新材料技术有限公司</w:t>
            </w:r>
          </w:p>
        </w:tc>
        <w:tc>
          <w:tcPr>
            <w:tcW w:w="1620" w:type="dxa"/>
            <w:gridSpan w:val="2"/>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成立时间</w:t>
            </w:r>
          </w:p>
        </w:tc>
        <w:tc>
          <w:tcPr>
            <w:tcW w:w="1800" w:type="dxa"/>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2013年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51" w:type="dxa"/>
            <w:vAlign w:val="center"/>
          </w:tcPr>
          <w:p>
            <w:pPr>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单位性质</w:t>
            </w:r>
          </w:p>
        </w:tc>
        <w:tc>
          <w:tcPr>
            <w:tcW w:w="7789" w:type="dxa"/>
            <w:gridSpan w:val="6"/>
            <w:vAlign w:val="center"/>
          </w:tcPr>
          <w:p>
            <w:pPr>
              <w:rPr>
                <w:rFonts w:ascii="Times New Roman" w:hAnsi="Times New Roman" w:eastAsia="方正仿宋_GBK" w:cs="Times New Roman"/>
                <w:bCs/>
                <w:color w:val="000000"/>
                <w:sz w:val="28"/>
                <w:szCs w:val="28"/>
                <w:u w:val="single"/>
              </w:rPr>
            </w:pPr>
            <w:r>
              <w:rPr>
                <w:rFonts w:ascii="Times New Roman" w:hAnsi="Times New Roman" w:eastAsia="方正仿宋_GBK" w:cs="Times New Roman"/>
                <w:bCs/>
                <w:color w:val="000000"/>
                <w:sz w:val="28"/>
                <w:szCs w:val="28"/>
              </w:rPr>
              <w:t>□</w:t>
            </w:r>
            <w:r>
              <w:rPr>
                <w:rFonts w:hint="eastAsia" w:ascii="Times New Roman" w:hAnsi="Times New Roman" w:eastAsia="方正仿宋_GBK" w:cs="Times New Roman"/>
                <w:bCs/>
                <w:color w:val="000000"/>
                <w:sz w:val="28"/>
                <w:szCs w:val="28"/>
              </w:rPr>
              <w:t>国有</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民营</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上市公司</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中外合资</w:t>
            </w:r>
            <w:r>
              <w:rPr>
                <w:rFonts w:ascii="Times New Roman" w:hAnsi="Times New Roman" w:eastAsia="方正仿宋_GBK" w:cs="Times New Roman"/>
                <w:bCs/>
                <w:color w:val="000000"/>
                <w:sz w:val="28"/>
                <w:szCs w:val="28"/>
              </w:rPr>
              <w:t xml:space="preserve">  </w:t>
            </w:r>
            <w:r>
              <w:rPr>
                <w:rFonts w:hint="eastAsia" w:ascii="Arial Unicode MS" w:hAnsi="Arial Unicode MS" w:eastAsia="Arial Unicode MS" w:cs="Arial Unicode MS"/>
                <w:bCs/>
                <w:color w:val="000000"/>
                <w:sz w:val="28"/>
                <w:szCs w:val="28"/>
              </w:rPr>
              <w:t>▄</w:t>
            </w:r>
            <w:r>
              <w:rPr>
                <w:rFonts w:hint="eastAsia" w:ascii="Times New Roman" w:hAnsi="Times New Roman" w:eastAsia="方正仿宋_GBK" w:cs="Times New Roman"/>
                <w:bCs/>
                <w:color w:val="000000"/>
                <w:sz w:val="28"/>
                <w:szCs w:val="28"/>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51"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负责人</w:t>
            </w:r>
          </w:p>
        </w:tc>
        <w:tc>
          <w:tcPr>
            <w:tcW w:w="1849"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雷相兵</w:t>
            </w:r>
          </w:p>
        </w:tc>
        <w:tc>
          <w:tcPr>
            <w:tcW w:w="90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62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总工程师</w:t>
            </w:r>
          </w:p>
        </w:tc>
        <w:tc>
          <w:tcPr>
            <w:tcW w:w="1383"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2"/>
              </w:rPr>
              <w:t>联系电话</w:t>
            </w:r>
          </w:p>
        </w:tc>
        <w:tc>
          <w:tcPr>
            <w:tcW w:w="2037"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13594368290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51"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联系人</w:t>
            </w:r>
          </w:p>
        </w:tc>
        <w:tc>
          <w:tcPr>
            <w:tcW w:w="1849"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严明俊</w:t>
            </w:r>
          </w:p>
        </w:tc>
        <w:tc>
          <w:tcPr>
            <w:tcW w:w="90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62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工程部部长</w:t>
            </w:r>
          </w:p>
        </w:tc>
        <w:tc>
          <w:tcPr>
            <w:tcW w:w="1383" w:type="dxa"/>
            <w:vAlign w:val="center"/>
          </w:tcPr>
          <w:p>
            <w:pPr>
              <w:spacing w:line="400" w:lineRule="exact"/>
              <w:jc w:val="center"/>
              <w:rPr>
                <w:rFonts w:ascii="Times New Roman" w:hAnsi="Times New Roman" w:eastAsia="方正仿宋_GBK" w:cs="Times New Roman"/>
                <w:bCs/>
                <w:color w:val="000000"/>
                <w:sz w:val="28"/>
                <w:szCs w:val="22"/>
              </w:rPr>
            </w:pPr>
            <w:r>
              <w:rPr>
                <w:rFonts w:hint="eastAsia" w:ascii="Times New Roman" w:hAnsi="Times New Roman" w:eastAsia="方正仿宋_GBK" w:cs="Times New Roman"/>
                <w:bCs/>
                <w:color w:val="000000"/>
                <w:sz w:val="28"/>
                <w:szCs w:val="22"/>
              </w:rPr>
              <w:t>联系电话</w:t>
            </w:r>
          </w:p>
        </w:tc>
        <w:tc>
          <w:tcPr>
            <w:tcW w:w="2037"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13637757160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51" w:type="dxa"/>
            <w:vAlign w:val="center"/>
          </w:tcPr>
          <w:p>
            <w:pPr>
              <w:spacing w:line="400" w:lineRule="exact"/>
              <w:jc w:val="center"/>
              <w:rPr>
                <w:rFonts w:ascii="Times New Roman" w:hAnsi="Times New Roman" w:eastAsia="方正仿宋_GBK" w:cs="Times New Roman"/>
                <w:bCs/>
                <w:color w:val="000000"/>
                <w:sz w:val="28"/>
                <w:szCs w:val="28"/>
              </w:rPr>
            </w:pPr>
            <w:r>
              <w:rPr>
                <w:rFonts w:ascii="Times New Roman" w:hAnsi="Times New Roman" w:eastAsia="方正仿宋_GBK" w:cs="Times New Roman"/>
                <w:bCs/>
                <w:color w:val="000000"/>
                <w:sz w:val="28"/>
                <w:szCs w:val="28"/>
              </w:rPr>
              <w:t>E-mail</w:t>
            </w:r>
          </w:p>
        </w:tc>
        <w:tc>
          <w:tcPr>
            <w:tcW w:w="4369" w:type="dxa"/>
            <w:gridSpan w:val="3"/>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yanmingjun@hufu.com</w:t>
            </w:r>
          </w:p>
        </w:tc>
        <w:tc>
          <w:tcPr>
            <w:tcW w:w="1383" w:type="dxa"/>
            <w:vAlign w:val="center"/>
          </w:tcPr>
          <w:p>
            <w:pPr>
              <w:spacing w:line="400" w:lineRule="exact"/>
              <w:jc w:val="center"/>
              <w:rPr>
                <w:rFonts w:ascii="Times New Roman" w:hAnsi="Times New Roman" w:eastAsia="方正仿宋_GBK" w:cs="Times New Roman"/>
                <w:bCs/>
                <w:color w:val="000000"/>
                <w:sz w:val="28"/>
                <w:szCs w:val="28"/>
              </w:rPr>
            </w:pPr>
            <w:r>
              <w:rPr>
                <w:rFonts w:ascii="Times New Roman" w:hAnsi="Times New Roman" w:eastAsia="方正仿宋_GBK" w:cs="Times New Roman"/>
                <w:bCs/>
                <w:color w:val="000000"/>
                <w:sz w:val="28"/>
                <w:szCs w:val="28"/>
              </w:rPr>
              <w:t>QQ</w:t>
            </w:r>
          </w:p>
        </w:tc>
        <w:tc>
          <w:tcPr>
            <w:tcW w:w="2037"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190373582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51" w:type="dxa"/>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28"/>
                <w:szCs w:val="28"/>
              </w:rPr>
              <w:t>单位简介</w:t>
            </w:r>
          </w:p>
        </w:tc>
        <w:tc>
          <w:tcPr>
            <w:tcW w:w="7789" w:type="dxa"/>
            <w:gridSpan w:val="6"/>
            <w:vAlign w:val="center"/>
          </w:tcPr>
          <w:p>
            <w:pPr>
              <w:spacing w:line="600" w:lineRule="exact"/>
              <w:ind w:left="154"/>
              <w:jc w:val="left"/>
              <w:rPr>
                <w:rFonts w:ascii="宋体" w:hAnsi="宋体" w:eastAsia="宋体" w:cs="Times New Roman"/>
                <w:bCs/>
                <w:color w:val="000000"/>
                <w:sz w:val="30"/>
                <w:szCs w:val="30"/>
              </w:rPr>
            </w:pPr>
            <w:r>
              <w:rPr>
                <w:rFonts w:hint="eastAsia" w:ascii="宋体" w:hAnsi="宋体" w:eastAsia="宋体" w:cs="Times New Roman"/>
                <w:bCs/>
                <w:color w:val="000000"/>
                <w:sz w:val="30"/>
                <w:szCs w:val="30"/>
              </w:rPr>
              <w:t xml:space="preserve">    </w:t>
            </w:r>
          </w:p>
          <w:p>
            <w:pPr>
              <w:spacing w:line="600" w:lineRule="exact"/>
              <w:ind w:left="154"/>
              <w:jc w:val="left"/>
              <w:rPr>
                <w:rFonts w:ascii="宋体" w:hAnsi="宋体" w:eastAsia="宋体" w:cs="Times New Roman"/>
                <w:bCs/>
                <w:color w:val="000000"/>
                <w:sz w:val="28"/>
                <w:szCs w:val="28"/>
              </w:rPr>
            </w:pPr>
            <w:r>
              <w:rPr>
                <w:rFonts w:hint="eastAsia" w:ascii="宋体" w:hAnsi="宋体" w:eastAsia="宋体" w:cs="Times New Roman"/>
                <w:bCs/>
                <w:color w:val="000000"/>
                <w:sz w:val="28"/>
                <w:szCs w:val="28"/>
              </w:rPr>
              <w:t>公司成立于1954年，进行粉末冶金产品加工制造，1997年改制为华孚股份有限公司，2019年更名为华孚新材料股份有限公司。</w:t>
            </w:r>
          </w:p>
          <w:p>
            <w:pPr>
              <w:spacing w:line="600" w:lineRule="exact"/>
              <w:ind w:left="154" w:firstLine="394" w:firstLineChars="141"/>
              <w:jc w:val="left"/>
              <w:rPr>
                <w:rFonts w:ascii="宋体" w:hAnsi="宋体" w:eastAsia="宋体" w:cs="Times New Roman"/>
                <w:bCs/>
                <w:color w:val="000000"/>
                <w:sz w:val="28"/>
                <w:szCs w:val="28"/>
              </w:rPr>
            </w:pPr>
            <w:r>
              <w:rPr>
                <w:rFonts w:hint="eastAsia" w:ascii="宋体" w:hAnsi="宋体" w:eastAsia="宋体" w:cs="Times New Roman"/>
                <w:bCs/>
                <w:color w:val="000000"/>
                <w:sz w:val="28"/>
                <w:szCs w:val="28"/>
              </w:rPr>
              <w:t xml:space="preserve">  重庆华孚新材料技术有限公司一个专业的汽车零部件供应商，地址位于重庆璧山区青杠镇，占地面积：100亩；建筑面积：5万平方米；职工人数：500余人，其中中高级技术人员60余人；年产粉末冶金制品可达40000吨。主要涉及汽车发动机中的轴承盖，油泵转子组件，VCT转子组件，正时系统链轮，带轮组件等；汽车变速器中的同步器组件，行星架组件等</w:t>
            </w:r>
          </w:p>
          <w:p>
            <w:pPr>
              <w:spacing w:line="600" w:lineRule="exact"/>
              <w:jc w:val="both"/>
              <w:rPr>
                <w:rFonts w:ascii="Times New Roman" w:hAnsi="Times New Roman" w:eastAsia="方正仿宋_GBK" w:cs="Times New Roman"/>
                <w:bCs/>
                <w:color w:val="000000"/>
                <w:sz w:val="30"/>
                <w:szCs w:val="30"/>
              </w:rPr>
            </w:pPr>
          </w:p>
          <w:p>
            <w:pPr>
              <w:spacing w:line="600" w:lineRule="exact"/>
              <w:jc w:val="both"/>
              <w:rPr>
                <w:rFonts w:ascii="Times New Roman" w:hAnsi="Times New Roman" w:eastAsia="方正仿宋_GBK" w:cs="Times New Roman"/>
                <w:bCs/>
                <w:color w:val="000000"/>
                <w:sz w:val="30"/>
                <w:szCs w:val="30"/>
              </w:rPr>
            </w:pPr>
          </w:p>
          <w:p>
            <w:pPr>
              <w:spacing w:line="600" w:lineRule="exact"/>
              <w:jc w:val="left"/>
              <w:rPr>
                <w:rFonts w:ascii="宋体" w:hAnsi="宋体" w:eastAsia="宋体" w:cs="Times New Roman"/>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40" w:type="dxa"/>
            <w:gridSpan w:val="7"/>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科技资源需求（可另附页）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6" w:hRule="atLeast"/>
          <w:jc w:val="center"/>
        </w:trPr>
        <w:tc>
          <w:tcPr>
            <w:tcW w:w="9540" w:type="dxa"/>
            <w:gridSpan w:val="7"/>
          </w:tcPr>
          <w:p>
            <w:pPr>
              <w:spacing w:line="600" w:lineRule="exact"/>
              <w:ind w:firstLine="420" w:firstLineChars="150"/>
              <w:jc w:val="left"/>
              <w:rPr>
                <w:rFonts w:ascii="Times New Roman" w:hAnsi="Times New Roman" w:eastAsia="方正仿宋_GBK" w:cs="Times New Roman"/>
                <w:bCs/>
                <w:color w:val="000000"/>
                <w:sz w:val="28"/>
                <w:szCs w:val="28"/>
              </w:rPr>
            </w:pPr>
          </w:p>
          <w:p>
            <w:pPr>
              <w:spacing w:line="600" w:lineRule="exact"/>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设计方面：</w:t>
            </w:r>
          </w:p>
          <w:p>
            <w:pPr>
              <w:spacing w:line="600" w:lineRule="exact"/>
              <w:rPr>
                <w:rFonts w:ascii="宋体" w:hAnsi="宋体" w:eastAsia="宋体" w:cs="Times New Roman"/>
                <w:bCs/>
                <w:color w:val="000000"/>
                <w:sz w:val="28"/>
                <w:szCs w:val="28"/>
              </w:rPr>
            </w:pPr>
            <w:r>
              <w:rPr>
                <w:rFonts w:hint="eastAsia" w:ascii="宋体" w:hAnsi="宋体" w:eastAsia="宋体" w:cs="Times New Roman"/>
                <w:bCs/>
                <w:color w:val="000000"/>
                <w:sz w:val="28"/>
                <w:szCs w:val="28"/>
              </w:rPr>
              <w:t>1.粉末流体工程研究及分析；</w:t>
            </w:r>
          </w:p>
          <w:p>
            <w:pPr>
              <w:spacing w:line="600" w:lineRule="exact"/>
              <w:rPr>
                <w:rFonts w:ascii="宋体" w:hAnsi="宋体" w:eastAsia="宋体" w:cs="Times New Roman"/>
                <w:bCs/>
                <w:color w:val="000000"/>
                <w:sz w:val="28"/>
                <w:szCs w:val="28"/>
              </w:rPr>
            </w:pPr>
            <w:r>
              <w:rPr>
                <w:rFonts w:hint="eastAsia" w:ascii="宋体" w:hAnsi="宋体" w:eastAsia="宋体" w:cs="Times New Roman"/>
                <w:bCs/>
                <w:color w:val="000000"/>
                <w:sz w:val="28"/>
                <w:szCs w:val="28"/>
              </w:rPr>
              <w:t>2.产品结构及材料性能研究及分析；</w:t>
            </w:r>
          </w:p>
          <w:p>
            <w:pPr>
              <w:spacing w:line="600" w:lineRule="exact"/>
              <w:rPr>
                <w:rFonts w:hint="eastAsia" w:ascii="宋体" w:hAnsi="宋体" w:eastAsia="宋体" w:cs="Times New Roman"/>
                <w:bCs/>
                <w:color w:val="000000"/>
                <w:sz w:val="28"/>
                <w:szCs w:val="28"/>
              </w:rPr>
            </w:pPr>
            <w:r>
              <w:rPr>
                <w:rFonts w:hint="eastAsia" w:ascii="宋体" w:hAnsi="宋体" w:eastAsia="宋体" w:cs="Times New Roman"/>
                <w:bCs/>
                <w:color w:val="000000"/>
                <w:sz w:val="28"/>
                <w:szCs w:val="28"/>
              </w:rPr>
              <w:t>3.渐开线与摆线软件应用及二次开发；</w:t>
            </w:r>
          </w:p>
          <w:p>
            <w:pPr>
              <w:spacing w:line="600" w:lineRule="exact"/>
              <w:rPr>
                <w:rFonts w:ascii="宋体" w:hAnsi="宋体" w:eastAsia="宋体" w:cs="Times New Roman"/>
                <w:bCs/>
                <w:color w:val="000000"/>
                <w:sz w:val="28"/>
                <w:szCs w:val="28"/>
              </w:rPr>
            </w:pPr>
            <w:r>
              <w:rPr>
                <w:rFonts w:hint="eastAsia" w:ascii="宋体" w:hAnsi="宋体" w:eastAsia="宋体" w:cs="Times New Roman"/>
                <w:bCs/>
                <w:color w:val="000000"/>
                <w:sz w:val="28"/>
                <w:szCs w:val="28"/>
              </w:rPr>
              <w:t>4.有限元分析。</w:t>
            </w:r>
          </w:p>
          <w:p>
            <w:pPr>
              <w:spacing w:line="600" w:lineRule="exact"/>
              <w:rPr>
                <w:rFonts w:ascii="宋体" w:hAnsi="宋体" w:eastAsia="宋体" w:cs="Times New Roman"/>
                <w:bCs/>
                <w:color w:val="000000"/>
                <w:sz w:val="28"/>
                <w:szCs w:val="28"/>
              </w:rPr>
            </w:pPr>
            <w:r>
              <w:rPr>
                <w:rFonts w:hint="eastAsia" w:ascii="宋体" w:hAnsi="宋体" w:eastAsia="宋体" w:cs="Times New Roman"/>
                <w:bCs/>
                <w:color w:val="000000"/>
                <w:sz w:val="28"/>
                <w:szCs w:val="28"/>
              </w:rPr>
              <w:t>制造方面：</w:t>
            </w:r>
          </w:p>
          <w:p>
            <w:pPr>
              <w:spacing w:line="600" w:lineRule="exact"/>
              <w:rPr>
                <w:rFonts w:ascii="宋体" w:hAnsi="宋体" w:eastAsia="宋体" w:cs="Times New Roman"/>
                <w:bCs/>
                <w:color w:val="000000"/>
                <w:sz w:val="28"/>
                <w:szCs w:val="28"/>
              </w:rPr>
            </w:pPr>
            <w:r>
              <w:rPr>
                <w:rFonts w:hint="eastAsia" w:ascii="宋体" w:hAnsi="宋体" w:eastAsia="宋体" w:cs="Times New Roman"/>
                <w:bCs/>
                <w:color w:val="000000"/>
                <w:sz w:val="28"/>
                <w:szCs w:val="28"/>
              </w:rPr>
              <w:t>1.氮氢混合气氛的催化及浓度配备研究应用；</w:t>
            </w:r>
          </w:p>
          <w:p>
            <w:pPr>
              <w:spacing w:line="600" w:lineRule="exact"/>
              <w:rPr>
                <w:rFonts w:ascii="宋体" w:hAnsi="宋体" w:eastAsia="宋体" w:cs="Times New Roman"/>
                <w:bCs/>
                <w:color w:val="000000"/>
                <w:sz w:val="28"/>
                <w:szCs w:val="28"/>
              </w:rPr>
            </w:pPr>
            <w:r>
              <w:rPr>
                <w:rFonts w:hint="eastAsia" w:ascii="宋体" w:hAnsi="宋体" w:eastAsia="宋体" w:cs="Times New Roman"/>
                <w:bCs/>
                <w:color w:val="000000"/>
                <w:sz w:val="28"/>
                <w:szCs w:val="28"/>
              </w:rPr>
              <w:t>2.关节机器人的编程应用及自动化项目组合设计；</w:t>
            </w:r>
          </w:p>
          <w:p>
            <w:pPr>
              <w:spacing w:line="600" w:lineRule="exact"/>
              <w:rPr>
                <w:rFonts w:ascii="宋体" w:hAnsi="宋体" w:eastAsia="宋体" w:cs="Times New Roman"/>
                <w:bCs/>
                <w:color w:val="000000"/>
                <w:sz w:val="28"/>
                <w:szCs w:val="28"/>
              </w:rPr>
            </w:pPr>
            <w:r>
              <w:rPr>
                <w:rFonts w:hint="eastAsia" w:ascii="宋体" w:hAnsi="宋体" w:eastAsia="宋体" w:cs="Times New Roman"/>
                <w:bCs/>
                <w:color w:val="000000"/>
                <w:sz w:val="28"/>
                <w:szCs w:val="28"/>
              </w:rPr>
              <w:t>3.制造设备电子数据实时采集应用；</w:t>
            </w:r>
          </w:p>
          <w:p>
            <w:pPr>
              <w:spacing w:line="600" w:lineRule="exact"/>
              <w:rPr>
                <w:rFonts w:ascii="宋体" w:hAnsi="宋体" w:eastAsia="宋体" w:cs="Times New Roman"/>
                <w:bCs/>
                <w:color w:val="000000"/>
                <w:sz w:val="28"/>
                <w:szCs w:val="28"/>
              </w:rPr>
            </w:pPr>
            <w:r>
              <w:rPr>
                <w:rFonts w:hint="eastAsia" w:ascii="宋体" w:hAnsi="宋体" w:eastAsia="宋体" w:cs="Times New Roman"/>
                <w:bCs/>
                <w:color w:val="000000"/>
                <w:sz w:val="28"/>
                <w:szCs w:val="28"/>
              </w:rPr>
              <w:t>4.IE工程分析改进及低成本自动化应用；</w:t>
            </w:r>
          </w:p>
          <w:p>
            <w:pPr>
              <w:spacing w:line="600" w:lineRule="exact"/>
              <w:rPr>
                <w:rFonts w:ascii="Times New Roman" w:hAnsi="Times New Roman" w:eastAsia="方正仿宋_GBK" w:cs="Times New Roman"/>
                <w:bCs/>
                <w:color w:val="000000"/>
                <w:sz w:val="28"/>
                <w:szCs w:val="28"/>
              </w:rPr>
            </w:pPr>
            <w:r>
              <w:rPr>
                <w:rFonts w:hint="eastAsia" w:ascii="宋体" w:hAnsi="宋体" w:eastAsia="宋体" w:cs="Times New Roman"/>
                <w:bCs/>
                <w:color w:val="000000"/>
                <w:sz w:val="28"/>
                <w:szCs w:val="28"/>
              </w:rPr>
              <w:t>5.CCD视觉系统外观检查及自动化定位应用；</w:t>
            </w:r>
          </w:p>
        </w:tc>
      </w:tr>
    </w:tbl>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ascii="Times New Roman" w:hAnsi="Times New Roman" w:eastAsia="方正小标宋_GBK" w:cs="Times New Roman"/>
          <w:b/>
          <w:bCs/>
          <w:color w:val="000000"/>
          <w:sz w:val="44"/>
          <w:szCs w:val="44"/>
        </w:rPr>
      </w:pPr>
      <w:r>
        <w:rPr>
          <w:rFonts w:hint="eastAsia" w:ascii="Times New Roman" w:hAnsi="Times New Roman" w:eastAsia="方正小标宋_GBK" w:cs="Times New Roman"/>
          <w:b/>
          <w:bCs/>
          <w:color w:val="000000"/>
          <w:sz w:val="44"/>
          <w:szCs w:val="44"/>
        </w:rPr>
        <w:t>企业（园区）科技资源需求情况表</w:t>
      </w:r>
    </w:p>
    <w:p>
      <w:pPr>
        <w:spacing w:line="600" w:lineRule="exact"/>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所属区县：璧山区</w:t>
      </w:r>
    </w:p>
    <w:tbl>
      <w:tblPr>
        <w:tblStyle w:val="2"/>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1260"/>
        <w:gridCol w:w="900"/>
        <w:gridCol w:w="1620"/>
        <w:gridCol w:w="1383"/>
        <w:gridCol w:w="237"/>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40" w:type="dxa"/>
            <w:gridSpan w:val="7"/>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企业（园区）概况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40" w:type="dxa"/>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单位全称</w:t>
            </w:r>
          </w:p>
        </w:tc>
        <w:tc>
          <w:tcPr>
            <w:tcW w:w="3780" w:type="dxa"/>
            <w:gridSpan w:val="3"/>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重庆川东减震制造有限公司（盖章）</w:t>
            </w:r>
          </w:p>
        </w:tc>
        <w:tc>
          <w:tcPr>
            <w:tcW w:w="1620" w:type="dxa"/>
            <w:gridSpan w:val="2"/>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成立时间</w:t>
            </w:r>
          </w:p>
        </w:tc>
        <w:tc>
          <w:tcPr>
            <w:tcW w:w="1800" w:type="dxa"/>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lang w:val="en-US" w:eastAsia="zh-CN"/>
              </w:rPr>
              <w:t>1993年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0" w:type="dxa"/>
            <w:vAlign w:val="center"/>
          </w:tcPr>
          <w:p>
            <w:pPr>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单位性质</w:t>
            </w:r>
          </w:p>
        </w:tc>
        <w:tc>
          <w:tcPr>
            <w:tcW w:w="7200" w:type="dxa"/>
            <w:gridSpan w:val="6"/>
            <w:vAlign w:val="center"/>
          </w:tcPr>
          <w:p>
            <w:pPr>
              <w:rPr>
                <w:rFonts w:ascii="Times New Roman" w:hAnsi="Times New Roman" w:eastAsia="方正仿宋_GBK" w:cs="Times New Roman"/>
                <w:bCs/>
                <w:color w:val="000000"/>
                <w:sz w:val="28"/>
                <w:szCs w:val="28"/>
                <w:u w:val="single"/>
              </w:rPr>
            </w:pPr>
            <w:r>
              <w:rPr>
                <w:rFonts w:ascii="Times New Roman" w:hAnsi="Times New Roman" w:eastAsia="方正仿宋_GBK" w:cs="Times New Roman"/>
                <w:bCs/>
                <w:color w:val="000000"/>
                <w:sz w:val="28"/>
                <w:szCs w:val="28"/>
              </w:rPr>
              <w:t>□</w:t>
            </w:r>
            <w:r>
              <w:rPr>
                <w:rFonts w:hint="eastAsia" w:ascii="Times New Roman" w:hAnsi="Times New Roman" w:eastAsia="方正仿宋_GBK" w:cs="Times New Roman"/>
                <w:bCs/>
                <w:color w:val="000000"/>
                <w:sz w:val="28"/>
                <w:szCs w:val="28"/>
              </w:rPr>
              <w:t>国有</w:t>
            </w:r>
            <w:r>
              <w:rPr>
                <w:rFonts w:ascii="Times New Roman" w:hAnsi="Times New Roman" w:eastAsia="方正仿宋_GBK" w:cs="Times New Roman"/>
                <w:bCs/>
                <w:color w:val="000000"/>
                <w:sz w:val="28"/>
                <w:szCs w:val="28"/>
              </w:rPr>
              <w:t xml:space="preserve">  </w:t>
            </w:r>
            <w:r>
              <w:rPr>
                <w:rFonts w:ascii="Times New Roman" w:hAnsi="Times New Roman" w:eastAsia="方正仿宋_GBK" w:cs="Times New Roman"/>
                <w:bCs/>
                <w:color w:val="000000"/>
                <w:sz w:val="28"/>
                <w:szCs w:val="28"/>
              </w:rPr>
              <w:sym w:font="Wingdings 2" w:char="0052"/>
            </w:r>
            <w:r>
              <w:rPr>
                <w:rFonts w:hint="eastAsia" w:ascii="Times New Roman" w:hAnsi="Times New Roman" w:eastAsia="方正仿宋_GBK" w:cs="Times New Roman"/>
                <w:bCs/>
                <w:color w:val="000000"/>
                <w:sz w:val="28"/>
                <w:szCs w:val="28"/>
              </w:rPr>
              <w:t>民营</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上市公司</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中外合资</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34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负责人</w:t>
            </w:r>
          </w:p>
        </w:tc>
        <w:tc>
          <w:tcPr>
            <w:tcW w:w="126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lang w:eastAsia="zh-CN"/>
              </w:rPr>
              <w:t>陈贵宝</w:t>
            </w:r>
          </w:p>
        </w:tc>
        <w:tc>
          <w:tcPr>
            <w:tcW w:w="90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62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lang w:eastAsia="zh-CN"/>
              </w:rPr>
              <w:t>总经理</w:t>
            </w:r>
          </w:p>
        </w:tc>
        <w:tc>
          <w:tcPr>
            <w:tcW w:w="1383"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2"/>
              </w:rPr>
              <w:t>联系电话</w:t>
            </w:r>
          </w:p>
        </w:tc>
        <w:tc>
          <w:tcPr>
            <w:tcW w:w="2037"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lang w:val="en-US" w:eastAsia="zh-CN"/>
              </w:rPr>
              <w:t>15123962777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34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联系人</w:t>
            </w:r>
          </w:p>
        </w:tc>
        <w:tc>
          <w:tcPr>
            <w:tcW w:w="126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lang w:eastAsia="zh-CN"/>
              </w:rPr>
              <w:t>蒋文革</w:t>
            </w:r>
          </w:p>
        </w:tc>
        <w:tc>
          <w:tcPr>
            <w:tcW w:w="90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62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lang w:eastAsia="zh-CN"/>
              </w:rPr>
              <w:t>总工程师</w:t>
            </w:r>
          </w:p>
        </w:tc>
        <w:tc>
          <w:tcPr>
            <w:tcW w:w="1383" w:type="dxa"/>
            <w:vAlign w:val="center"/>
          </w:tcPr>
          <w:p>
            <w:pPr>
              <w:spacing w:line="400" w:lineRule="exact"/>
              <w:jc w:val="center"/>
              <w:rPr>
                <w:rFonts w:ascii="Times New Roman" w:hAnsi="Times New Roman" w:eastAsia="方正仿宋_GBK" w:cs="Times New Roman"/>
                <w:bCs/>
                <w:color w:val="000000"/>
                <w:sz w:val="28"/>
                <w:szCs w:val="22"/>
              </w:rPr>
            </w:pPr>
            <w:r>
              <w:rPr>
                <w:rFonts w:hint="eastAsia" w:ascii="Times New Roman" w:hAnsi="Times New Roman" w:eastAsia="方正仿宋_GBK" w:cs="Times New Roman"/>
                <w:bCs/>
                <w:color w:val="000000"/>
                <w:sz w:val="28"/>
                <w:szCs w:val="22"/>
              </w:rPr>
              <w:t>联系电话</w:t>
            </w:r>
          </w:p>
        </w:tc>
        <w:tc>
          <w:tcPr>
            <w:tcW w:w="2037"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lang w:val="en-US" w:eastAsia="zh-CN"/>
              </w:rPr>
              <w:t>13608375799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40" w:type="dxa"/>
            <w:vAlign w:val="center"/>
          </w:tcPr>
          <w:p>
            <w:pPr>
              <w:spacing w:line="400" w:lineRule="exact"/>
              <w:jc w:val="center"/>
              <w:rPr>
                <w:rFonts w:ascii="Times New Roman" w:hAnsi="Times New Roman" w:eastAsia="方正仿宋_GBK" w:cs="Times New Roman"/>
                <w:bCs/>
                <w:color w:val="000000"/>
                <w:sz w:val="28"/>
                <w:szCs w:val="28"/>
              </w:rPr>
            </w:pPr>
            <w:r>
              <w:rPr>
                <w:rFonts w:ascii="Times New Roman" w:hAnsi="Times New Roman" w:eastAsia="方正仿宋_GBK" w:cs="Times New Roman"/>
                <w:bCs/>
                <w:color w:val="000000"/>
                <w:sz w:val="28"/>
                <w:szCs w:val="28"/>
              </w:rPr>
              <w:t>E-mail</w:t>
            </w:r>
          </w:p>
        </w:tc>
        <w:tc>
          <w:tcPr>
            <w:tcW w:w="3780" w:type="dxa"/>
            <w:gridSpan w:val="3"/>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lang w:val="en-US" w:eastAsia="zh-CN"/>
              </w:rPr>
              <w:t>402469255@qq.com</w:t>
            </w:r>
          </w:p>
        </w:tc>
        <w:tc>
          <w:tcPr>
            <w:tcW w:w="1383" w:type="dxa"/>
            <w:vAlign w:val="center"/>
          </w:tcPr>
          <w:p>
            <w:pPr>
              <w:spacing w:line="400" w:lineRule="exact"/>
              <w:jc w:val="center"/>
              <w:rPr>
                <w:rFonts w:ascii="Times New Roman" w:hAnsi="Times New Roman" w:eastAsia="方正仿宋_GBK" w:cs="Times New Roman"/>
                <w:bCs/>
                <w:color w:val="000000"/>
                <w:sz w:val="28"/>
                <w:szCs w:val="28"/>
              </w:rPr>
            </w:pPr>
            <w:r>
              <w:rPr>
                <w:rFonts w:ascii="Times New Roman" w:hAnsi="Times New Roman" w:eastAsia="方正仿宋_GBK" w:cs="Times New Roman"/>
                <w:bCs/>
                <w:color w:val="000000"/>
                <w:sz w:val="28"/>
                <w:szCs w:val="28"/>
              </w:rPr>
              <w:t>QQ</w:t>
            </w:r>
          </w:p>
        </w:tc>
        <w:tc>
          <w:tcPr>
            <w:tcW w:w="2037"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lang w:val="en-US" w:eastAsia="zh-CN"/>
              </w:rPr>
              <w:t>402469255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1" w:hRule="atLeast"/>
          <w:jc w:val="center"/>
        </w:trPr>
        <w:tc>
          <w:tcPr>
            <w:tcW w:w="2340" w:type="dxa"/>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28"/>
                <w:szCs w:val="28"/>
              </w:rPr>
              <w:t>单位简介</w:t>
            </w:r>
          </w:p>
        </w:tc>
        <w:tc>
          <w:tcPr>
            <w:tcW w:w="7200" w:type="dxa"/>
            <w:gridSpan w:val="6"/>
            <w:vAlign w:val="center"/>
          </w:tcPr>
          <w:p>
            <w:pPr>
              <w:widowControl w:val="0"/>
              <w:spacing w:line="240" w:lineRule="atLeast"/>
              <w:ind w:firstLine="480" w:firstLineChars="200"/>
              <w:jc w:val="both"/>
              <w:rPr>
                <w:rFonts w:hint="eastAsia" w:ascii="楷体_GB2312" w:hAnsi="Calibri" w:eastAsia="楷体_GB2312" w:cs="黑体"/>
                <w:kern w:val="2"/>
                <w:sz w:val="24"/>
                <w:szCs w:val="24"/>
                <w:lang w:val="en-US" w:eastAsia="zh-CN" w:bidi="ar-SA"/>
              </w:rPr>
            </w:pPr>
            <w:r>
              <w:rPr>
                <w:rFonts w:hint="eastAsia" w:ascii="楷体_GB2312" w:hAnsi="Calibri" w:eastAsia="楷体_GB2312" w:cs="黑体"/>
                <w:color w:val="006666"/>
                <w:kern w:val="2"/>
                <w:sz w:val="24"/>
                <w:szCs w:val="24"/>
                <w:lang w:val="en-US" w:eastAsia="zh-CN" w:bidi="ar-SA"/>
              </w:rPr>
              <w:t>重庆川东减震制造有限公司</w:t>
            </w:r>
            <w:r>
              <w:rPr>
                <w:rFonts w:hint="eastAsia" w:ascii="楷体_GB2312" w:hAnsi="Calibri" w:eastAsia="楷体_GB2312" w:cs="黑体"/>
                <w:kern w:val="2"/>
                <w:sz w:val="24"/>
                <w:szCs w:val="24"/>
                <w:lang w:val="en-US" w:eastAsia="zh-CN" w:bidi="ar-SA"/>
              </w:rPr>
              <w:t>是摩托车减震器的专业生产基地，位于成渝高速公路旁的璧山县。公司占地80亩，建筑面积40000m</w:t>
            </w:r>
            <w:r>
              <w:rPr>
                <w:rFonts w:hint="eastAsia" w:ascii="楷体_GB2312" w:hAnsi="Calibri" w:eastAsia="楷体_GB2312" w:cs="黑体"/>
                <w:kern w:val="2"/>
                <w:sz w:val="24"/>
                <w:szCs w:val="24"/>
                <w:lang w:val="en-US" w:eastAsia="zh-CN" w:bidi="ar-SA"/>
              </w:rPr>
              <w:fldChar w:fldCharType="begin"/>
            </w:r>
            <w:r>
              <w:rPr>
                <w:rFonts w:hint="eastAsia" w:ascii="楷体_GB2312" w:hAnsi="Calibri" w:eastAsia="楷体_GB2312" w:cs="黑体"/>
                <w:kern w:val="2"/>
                <w:sz w:val="24"/>
                <w:szCs w:val="24"/>
                <w:lang w:val="en-US" w:eastAsia="zh-CN" w:bidi="ar-SA"/>
              </w:rPr>
              <w:instrText xml:space="preserve">eq \o(\s\up 12(2　),\s\do 4(　))</w:instrText>
            </w:r>
            <w:r>
              <w:rPr>
                <w:rFonts w:hint="eastAsia" w:ascii="楷体_GB2312" w:hAnsi="Calibri" w:eastAsia="楷体_GB2312" w:cs="黑体"/>
                <w:kern w:val="2"/>
                <w:sz w:val="24"/>
                <w:szCs w:val="24"/>
                <w:lang w:val="en-US" w:eastAsia="zh-CN" w:bidi="ar-SA"/>
              </w:rPr>
              <w:fldChar w:fldCharType="end"/>
            </w:r>
            <w:r>
              <w:rPr>
                <w:rFonts w:hint="eastAsia" w:ascii="楷体_GB2312" w:hAnsi="Calibri" w:eastAsia="楷体_GB2312" w:cs="黑体"/>
                <w:kern w:val="2"/>
                <w:sz w:val="24"/>
                <w:szCs w:val="24"/>
                <w:lang w:val="en-US" w:eastAsia="zh-CN" w:bidi="ar-SA"/>
              </w:rPr>
              <w:t>；拥有固定资产2500万元，职工140余人，各类专业技术人员20余人。</w:t>
            </w:r>
          </w:p>
          <w:p>
            <w:pPr>
              <w:spacing w:line="240" w:lineRule="atLeast"/>
              <w:rPr>
                <w:rFonts w:hint="eastAsia" w:ascii="楷体_GB2312" w:hAnsi="Calibri" w:eastAsia="楷体_GB2312" w:cs="黑体"/>
                <w:sz w:val="24"/>
                <w:szCs w:val="24"/>
              </w:rPr>
            </w:pPr>
            <w:r>
              <w:rPr>
                <w:rFonts w:hint="eastAsia" w:ascii="楷体_GB2312" w:hAnsi="Calibri" w:eastAsia="楷体_GB2312" w:cs="黑体"/>
                <w:sz w:val="24"/>
                <w:szCs w:val="24"/>
              </w:rPr>
              <w:t xml:space="preserve">    公司拥有完善的开发设计能力，产品品质优良，主要生产</w:t>
            </w:r>
            <w:r>
              <w:rPr>
                <w:rFonts w:hint="eastAsia" w:ascii="Calibri" w:hAnsi="Calibri" w:eastAsia="楷体_GB2312" w:cs="黑体"/>
                <w:sz w:val="24"/>
                <w:szCs w:val="24"/>
              </w:rPr>
              <w:t>系</w:t>
            </w:r>
            <w:r>
              <w:rPr>
                <w:rFonts w:hint="eastAsia" w:ascii="楷体_GB2312" w:hAnsi="Calibri" w:eastAsia="楷体_GB2312" w:cs="黑体"/>
                <w:sz w:val="24"/>
                <w:szCs w:val="24"/>
              </w:rPr>
              <w:t>列摩托车前后减震器；产品长期为宗申集团、力帆集团、</w:t>
            </w:r>
            <w:r>
              <w:rPr>
                <w:rFonts w:hint="eastAsia" w:ascii="楷体_GB2312" w:hAnsi="Calibri" w:eastAsia="楷体_GB2312" w:cs="黑体"/>
                <w:sz w:val="24"/>
                <w:szCs w:val="24"/>
                <w:lang w:eastAsia="zh-CN"/>
              </w:rPr>
              <w:t>润通科技、</w:t>
            </w:r>
            <w:r>
              <w:rPr>
                <w:rFonts w:hint="eastAsia" w:ascii="楷体_GB2312" w:hAnsi="Calibri" w:eastAsia="楷体_GB2312" w:cs="黑体"/>
                <w:sz w:val="24"/>
                <w:szCs w:val="24"/>
              </w:rPr>
              <w:t>银钢科技</w:t>
            </w:r>
            <w:r>
              <w:rPr>
                <w:rFonts w:hint="eastAsia" w:ascii="楷体_GB2312" w:hAnsi="Calibri" w:eastAsia="楷体_GB2312" w:cs="黑体"/>
                <w:sz w:val="24"/>
                <w:szCs w:val="24"/>
                <w:lang w:eastAsia="zh-CN"/>
              </w:rPr>
              <w:t>等</w:t>
            </w:r>
            <w:r>
              <w:rPr>
                <w:rFonts w:hint="eastAsia" w:ascii="楷体_GB2312" w:hAnsi="Calibri" w:eastAsia="楷体_GB2312" w:cs="黑体"/>
                <w:sz w:val="24"/>
                <w:szCs w:val="24"/>
              </w:rPr>
              <w:t>摩托车成车企业配套，并出口南美、东南亚等国家和地区。</w:t>
            </w:r>
          </w:p>
          <w:p>
            <w:pPr>
              <w:spacing w:line="240" w:lineRule="atLeast"/>
              <w:rPr>
                <w:rFonts w:hint="eastAsia" w:ascii="楷体_GB2312" w:hAnsi="Calibri" w:eastAsia="楷体_GB2312" w:cs="黑体"/>
                <w:sz w:val="24"/>
                <w:szCs w:val="24"/>
              </w:rPr>
            </w:pPr>
            <w:r>
              <w:rPr>
                <w:rFonts w:hint="eastAsia" w:ascii="楷体_GB2312" w:hAnsi="Calibri" w:eastAsia="楷体_GB2312" w:cs="黑体"/>
                <w:sz w:val="24"/>
                <w:szCs w:val="24"/>
              </w:rPr>
              <w:t xml:space="preserve">    我公司拥有的“</w:t>
            </w:r>
            <w:r>
              <w:rPr>
                <w:rFonts w:hint="eastAsia" w:ascii="楷体_GB2312" w:hAnsi="Calibri" w:eastAsia="楷体_GB2312" w:cs="黑体"/>
                <w:color w:val="006666"/>
                <w:sz w:val="24"/>
                <w:szCs w:val="24"/>
              </w:rPr>
              <w:t>川东</w:t>
            </w:r>
            <w:r>
              <w:rPr>
                <w:rFonts w:hint="eastAsia" w:ascii="楷体_GB2312" w:hAnsi="Calibri" w:eastAsia="楷体_GB2312" w:cs="黑体"/>
                <w:sz w:val="24"/>
                <w:szCs w:val="24"/>
              </w:rPr>
              <w:t>”牌商标经国家工商行政管理局商标局注册，在市场上拥有较高的知名度。</w:t>
            </w:r>
            <w:r>
              <w:rPr>
                <w:rFonts w:hint="eastAsia" w:ascii="楷体_GB2312" w:hAnsi="Calibri" w:eastAsia="楷体_GB2312" w:cs="黑体"/>
                <w:sz w:val="24"/>
                <w:szCs w:val="24"/>
                <w:lang w:eastAsia="zh-CN"/>
              </w:rPr>
              <w:t>从</w:t>
            </w:r>
            <w:r>
              <w:rPr>
                <w:rFonts w:hint="eastAsia" w:ascii="楷体_GB2312" w:hAnsi="Calibri" w:eastAsia="楷体_GB2312" w:cs="黑体"/>
                <w:sz w:val="24"/>
                <w:szCs w:val="24"/>
              </w:rPr>
              <w:t>2000年</w:t>
            </w:r>
            <w:r>
              <w:rPr>
                <w:rFonts w:hint="eastAsia" w:ascii="楷体_GB2312" w:hAnsi="Calibri" w:eastAsia="楷体_GB2312" w:cs="黑体"/>
                <w:sz w:val="24"/>
                <w:szCs w:val="24"/>
                <w:lang w:eastAsia="zh-CN"/>
              </w:rPr>
              <w:t>超逐年</w:t>
            </w:r>
            <w:r>
              <w:rPr>
                <w:rFonts w:hint="eastAsia" w:ascii="楷体_GB2312" w:hAnsi="Calibri" w:eastAsia="楷体_GB2312" w:cs="黑体"/>
                <w:sz w:val="24"/>
                <w:szCs w:val="24"/>
              </w:rPr>
              <w:t>通过了ISO9001质量体系认证；目前拥有年生产250万支摩托车前后减震器的能力。</w:t>
            </w:r>
          </w:p>
          <w:p>
            <w:pPr>
              <w:spacing w:line="240" w:lineRule="atLeast"/>
              <w:rPr>
                <w:rFonts w:hint="eastAsia" w:ascii="Times New Roman" w:hAnsi="Times New Roman" w:eastAsia="方正仿宋_GBK" w:cs="Times New Roman"/>
                <w:bCs/>
                <w:color w:val="000000"/>
                <w:sz w:val="30"/>
                <w:szCs w:val="30"/>
              </w:rPr>
            </w:pPr>
            <w:r>
              <w:rPr>
                <w:rFonts w:hint="eastAsia" w:ascii="楷体_GB2312" w:hAnsi="Calibri" w:eastAsia="楷体_GB2312" w:cs="黑体"/>
                <w:sz w:val="24"/>
                <w:szCs w:val="24"/>
              </w:rPr>
              <w:t xml:space="preserve">    我公司秉承“严谨、高效、求实、创新”的企业文化，追求服务用户满意的宗旨，愿与全球客户真诚合作，共创辉煌。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40" w:type="dxa"/>
            <w:gridSpan w:val="7"/>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科技资源需求（可另附页）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40" w:type="dxa"/>
            <w:gridSpan w:val="7"/>
            <w:vAlign w:val="top"/>
          </w:tcPr>
          <w:p>
            <w:pPr>
              <w:spacing w:line="600" w:lineRule="exact"/>
              <w:rPr>
                <w:rFonts w:ascii="Times New Roman" w:hAnsi="Times New Roman" w:eastAsia="方正仿宋_GBK" w:cs="Times New Roman"/>
                <w:bCs/>
                <w:color w:val="000000"/>
                <w:sz w:val="28"/>
                <w:szCs w:val="28"/>
              </w:rPr>
            </w:pPr>
          </w:p>
          <w:p>
            <w:pPr>
              <w:numPr>
                <w:ilvl w:val="0"/>
                <w:numId w:val="1"/>
              </w:numPr>
              <w:spacing w:line="600" w:lineRule="exact"/>
              <w:rPr>
                <w:rFonts w:hint="eastAsia" w:ascii="Times New Roman" w:hAnsi="Times New Roman" w:eastAsia="方正仿宋_GBK" w:cs="Times New Roman"/>
                <w:bCs/>
                <w:color w:val="000000"/>
                <w:sz w:val="28"/>
                <w:szCs w:val="28"/>
                <w:lang w:val="en-US" w:eastAsia="zh-CN"/>
              </w:rPr>
            </w:pPr>
            <w:r>
              <w:rPr>
                <w:rFonts w:hint="eastAsia" w:ascii="Times New Roman" w:hAnsi="Times New Roman" w:eastAsia="方正仿宋_GBK" w:cs="Times New Roman"/>
                <w:bCs/>
                <w:color w:val="000000"/>
                <w:sz w:val="28"/>
                <w:szCs w:val="28"/>
                <w:lang w:val="en-US" w:eastAsia="zh-CN"/>
              </w:rPr>
              <w:t>产品质量提升与成本控制技术：解决提高机加工及装配工序质量的一致性，与成本控制的矛盾，以实现赢利的目标。</w:t>
            </w:r>
          </w:p>
          <w:p>
            <w:pPr>
              <w:numPr>
                <w:ilvl w:val="0"/>
                <w:numId w:val="1"/>
              </w:numPr>
              <w:spacing w:line="600" w:lineRule="exact"/>
              <w:rPr>
                <w:rFonts w:hint="eastAsia" w:ascii="Times New Roman" w:hAnsi="Times New Roman" w:eastAsia="方正仿宋_GBK" w:cs="Times New Roman"/>
                <w:bCs/>
                <w:color w:val="000000"/>
                <w:sz w:val="28"/>
                <w:szCs w:val="28"/>
                <w:lang w:val="en-US" w:eastAsia="zh-CN"/>
              </w:rPr>
            </w:pPr>
            <w:r>
              <w:rPr>
                <w:rFonts w:hint="eastAsia" w:ascii="Times New Roman" w:hAnsi="Times New Roman" w:eastAsia="方正仿宋_GBK" w:cs="Times New Roman"/>
                <w:bCs/>
                <w:color w:val="000000"/>
                <w:sz w:val="28"/>
                <w:szCs w:val="28"/>
                <w:lang w:val="en-US" w:eastAsia="zh-CN"/>
              </w:rPr>
              <w:t>低碳、高效、环保的钢管、钢筒零件之清洁、烘干技术及设备。</w:t>
            </w:r>
          </w:p>
          <w:p>
            <w:pPr>
              <w:numPr>
                <w:ilvl w:val="0"/>
                <w:numId w:val="1"/>
              </w:numPr>
              <w:spacing w:line="600" w:lineRule="exact"/>
              <w:rPr>
                <w:rFonts w:ascii="Calibri" w:hAnsi="Calibri" w:eastAsia="宋体" w:cs="黑体"/>
                <w:szCs w:val="22"/>
              </w:rPr>
            </w:pPr>
            <w:r>
              <w:rPr>
                <w:rFonts w:hint="eastAsia" w:ascii="Times New Roman" w:hAnsi="Times New Roman" w:eastAsia="方正仿宋_GBK" w:cs="Times New Roman"/>
                <w:bCs/>
                <w:color w:val="000000"/>
                <w:sz w:val="28"/>
                <w:szCs w:val="28"/>
                <w:lang w:val="en-US" w:eastAsia="zh-CN"/>
              </w:rPr>
              <w:t>现场6S的持续实施。</w:t>
            </w:r>
          </w:p>
        </w:tc>
      </w:tr>
    </w:tbl>
    <w:p>
      <w:pPr>
        <w:spacing w:line="600" w:lineRule="exact"/>
        <w:jc w:val="center"/>
        <w:rPr>
          <w:rFonts w:ascii="Times New Roman" w:hAnsi="Times New Roman" w:eastAsia="方正小标宋_GBK" w:cs="Times New Roman"/>
          <w:b/>
          <w:bCs/>
          <w:color w:val="000000"/>
          <w:sz w:val="44"/>
          <w:szCs w:val="44"/>
        </w:rPr>
      </w:pPr>
      <w:r>
        <w:rPr>
          <w:rFonts w:hint="eastAsia" w:ascii="Times New Roman" w:hAnsi="Times New Roman" w:eastAsia="方正小标宋_GBK" w:cs="Times New Roman"/>
          <w:b/>
          <w:bCs/>
          <w:color w:val="000000"/>
          <w:sz w:val="44"/>
          <w:szCs w:val="44"/>
        </w:rPr>
        <w:t>企业（园区）科技资源需求情况表</w:t>
      </w:r>
    </w:p>
    <w:p>
      <w:pPr>
        <w:spacing w:line="600" w:lineRule="exact"/>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所属区县：璧山区</w:t>
      </w:r>
    </w:p>
    <w:tbl>
      <w:tblPr>
        <w:tblStyle w:val="2"/>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3"/>
        <w:gridCol w:w="1409"/>
        <w:gridCol w:w="1006"/>
        <w:gridCol w:w="1812"/>
        <w:gridCol w:w="1383"/>
        <w:gridCol w:w="237"/>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40" w:type="dxa"/>
            <w:gridSpan w:val="7"/>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企业（园区）概况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93" w:type="dxa"/>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单位全称</w:t>
            </w:r>
          </w:p>
        </w:tc>
        <w:tc>
          <w:tcPr>
            <w:tcW w:w="4227" w:type="dxa"/>
            <w:gridSpan w:val="3"/>
            <w:vAlign w:val="center"/>
          </w:tcPr>
          <w:p>
            <w:pPr>
              <w:spacing w:line="440" w:lineRule="exact"/>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重庆</w:t>
            </w:r>
            <w:r>
              <w:rPr>
                <w:rFonts w:ascii="Times New Roman" w:hAnsi="Times New Roman" w:eastAsia="方正仿宋_GBK" w:cs="Times New Roman"/>
                <w:bCs/>
                <w:color w:val="000000"/>
                <w:sz w:val="28"/>
                <w:szCs w:val="28"/>
              </w:rPr>
              <w:t>得润汽车电子研究院有限公司</w:t>
            </w:r>
            <w:r>
              <w:rPr>
                <w:rFonts w:hint="eastAsia" w:ascii="Times New Roman" w:hAnsi="Times New Roman" w:eastAsia="方正仿宋_GBK" w:cs="Times New Roman"/>
                <w:bCs/>
                <w:color w:val="000000"/>
                <w:sz w:val="28"/>
                <w:szCs w:val="28"/>
              </w:rPr>
              <w:t>（盖章）</w:t>
            </w:r>
          </w:p>
        </w:tc>
        <w:tc>
          <w:tcPr>
            <w:tcW w:w="1620" w:type="dxa"/>
            <w:gridSpan w:val="2"/>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成立时间</w:t>
            </w:r>
          </w:p>
        </w:tc>
        <w:tc>
          <w:tcPr>
            <w:tcW w:w="1800" w:type="dxa"/>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2016-11-16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93" w:type="dxa"/>
            <w:vAlign w:val="center"/>
          </w:tcPr>
          <w:p>
            <w:pPr>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单位性质</w:t>
            </w:r>
          </w:p>
        </w:tc>
        <w:tc>
          <w:tcPr>
            <w:tcW w:w="7647" w:type="dxa"/>
            <w:gridSpan w:val="6"/>
            <w:vAlign w:val="center"/>
          </w:tcPr>
          <w:p>
            <w:pPr>
              <w:rPr>
                <w:rFonts w:ascii="Times New Roman" w:hAnsi="Times New Roman" w:eastAsia="方正仿宋_GBK" w:cs="Times New Roman"/>
                <w:bCs/>
                <w:color w:val="000000"/>
                <w:sz w:val="28"/>
                <w:szCs w:val="28"/>
                <w:u w:val="single"/>
              </w:rPr>
            </w:pPr>
            <w:r>
              <w:rPr>
                <w:rFonts w:ascii="Times New Roman" w:hAnsi="Times New Roman" w:eastAsia="方正仿宋_GBK" w:cs="Times New Roman"/>
                <w:bCs/>
                <w:color w:val="000000"/>
                <w:sz w:val="28"/>
                <w:szCs w:val="28"/>
              </w:rPr>
              <w:t>□</w:t>
            </w:r>
            <w:r>
              <w:rPr>
                <w:rFonts w:hint="eastAsia" w:ascii="Times New Roman" w:hAnsi="Times New Roman" w:eastAsia="方正仿宋_GBK" w:cs="Times New Roman"/>
                <w:bCs/>
                <w:color w:val="000000"/>
                <w:sz w:val="28"/>
                <w:szCs w:val="28"/>
              </w:rPr>
              <w:t>国有</w:t>
            </w:r>
            <w:r>
              <w:rPr>
                <w:rFonts w:ascii="Times New Roman" w:hAnsi="Times New Roman" w:eastAsia="方正仿宋_GBK" w:cs="Times New Roman"/>
                <w:bCs/>
                <w:color w:val="000000"/>
                <w:sz w:val="28"/>
                <w:szCs w:val="28"/>
              </w:rPr>
              <w:t xml:space="preserve">  </w:t>
            </w:r>
            <w:r>
              <w:rPr>
                <w:rFonts w:ascii="Wingdings 2" w:hAnsi="Wingdings 2" w:eastAsia="方正仿宋_GBK" w:cs="Times New Roman"/>
                <w:bCs/>
                <w:color w:val="000000"/>
                <w:sz w:val="28"/>
                <w:szCs w:val="28"/>
              </w:rPr>
              <w:t></w:t>
            </w:r>
            <w:r>
              <w:rPr>
                <w:rFonts w:hint="eastAsia" w:ascii="Times New Roman" w:hAnsi="Times New Roman" w:eastAsia="方正仿宋_GBK" w:cs="Times New Roman"/>
                <w:bCs/>
                <w:color w:val="000000"/>
                <w:sz w:val="28"/>
                <w:szCs w:val="28"/>
              </w:rPr>
              <w:t>民营</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上市公司</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中外合资</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893"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负责人</w:t>
            </w:r>
          </w:p>
        </w:tc>
        <w:tc>
          <w:tcPr>
            <w:tcW w:w="1409"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朱</w:t>
            </w:r>
            <w:r>
              <w:rPr>
                <w:rFonts w:ascii="Times New Roman" w:hAnsi="Times New Roman" w:eastAsia="方正仿宋_GBK" w:cs="Times New Roman"/>
                <w:bCs/>
                <w:color w:val="000000"/>
                <w:sz w:val="28"/>
                <w:szCs w:val="28"/>
              </w:rPr>
              <w:t>春海</w:t>
            </w:r>
          </w:p>
        </w:tc>
        <w:tc>
          <w:tcPr>
            <w:tcW w:w="1006"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812"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副</w:t>
            </w:r>
            <w:r>
              <w:rPr>
                <w:rFonts w:ascii="Times New Roman" w:hAnsi="Times New Roman" w:eastAsia="方正仿宋_GBK" w:cs="Times New Roman"/>
                <w:bCs/>
                <w:color w:val="000000"/>
                <w:sz w:val="28"/>
                <w:szCs w:val="28"/>
              </w:rPr>
              <w:t>总</w:t>
            </w:r>
            <w:r>
              <w:rPr>
                <w:rFonts w:hint="eastAsia" w:ascii="Times New Roman" w:hAnsi="Times New Roman" w:eastAsia="方正仿宋_GBK" w:cs="Times New Roman"/>
                <w:bCs/>
                <w:color w:val="000000"/>
                <w:sz w:val="28"/>
                <w:szCs w:val="28"/>
              </w:rPr>
              <w:t>裁</w:t>
            </w:r>
          </w:p>
        </w:tc>
        <w:tc>
          <w:tcPr>
            <w:tcW w:w="1383"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2"/>
              </w:rPr>
              <w:t>联系电话</w:t>
            </w:r>
          </w:p>
        </w:tc>
        <w:tc>
          <w:tcPr>
            <w:tcW w:w="2037"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13350394827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893"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联系人</w:t>
            </w:r>
          </w:p>
        </w:tc>
        <w:tc>
          <w:tcPr>
            <w:tcW w:w="1409"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淡</w:t>
            </w:r>
            <w:r>
              <w:rPr>
                <w:rFonts w:ascii="Times New Roman" w:hAnsi="Times New Roman" w:eastAsia="方正仿宋_GBK" w:cs="Times New Roman"/>
                <w:bCs/>
                <w:color w:val="000000"/>
                <w:sz w:val="28"/>
                <w:szCs w:val="28"/>
              </w:rPr>
              <w:t>建林</w:t>
            </w:r>
          </w:p>
        </w:tc>
        <w:tc>
          <w:tcPr>
            <w:tcW w:w="1006"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812"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执行</w:t>
            </w:r>
            <w:r>
              <w:rPr>
                <w:rFonts w:ascii="Times New Roman" w:hAnsi="Times New Roman" w:eastAsia="方正仿宋_GBK" w:cs="Times New Roman"/>
                <w:bCs/>
                <w:color w:val="000000"/>
                <w:sz w:val="28"/>
                <w:szCs w:val="28"/>
              </w:rPr>
              <w:t>院长</w:t>
            </w:r>
          </w:p>
        </w:tc>
        <w:tc>
          <w:tcPr>
            <w:tcW w:w="1383" w:type="dxa"/>
            <w:vAlign w:val="center"/>
          </w:tcPr>
          <w:p>
            <w:pPr>
              <w:spacing w:line="400" w:lineRule="exact"/>
              <w:jc w:val="center"/>
              <w:rPr>
                <w:rFonts w:ascii="Times New Roman" w:hAnsi="Times New Roman" w:eastAsia="方正仿宋_GBK" w:cs="Times New Roman"/>
                <w:bCs/>
                <w:color w:val="000000"/>
                <w:sz w:val="28"/>
                <w:szCs w:val="22"/>
              </w:rPr>
            </w:pPr>
            <w:r>
              <w:rPr>
                <w:rFonts w:hint="eastAsia" w:ascii="Times New Roman" w:hAnsi="Times New Roman" w:eastAsia="方正仿宋_GBK" w:cs="Times New Roman"/>
                <w:bCs/>
                <w:color w:val="000000"/>
                <w:sz w:val="28"/>
                <w:szCs w:val="22"/>
              </w:rPr>
              <w:t>联系电话</w:t>
            </w:r>
          </w:p>
        </w:tc>
        <w:tc>
          <w:tcPr>
            <w:tcW w:w="2037"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13350394827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93" w:type="dxa"/>
            <w:vAlign w:val="center"/>
          </w:tcPr>
          <w:p>
            <w:pPr>
              <w:spacing w:line="400" w:lineRule="exact"/>
              <w:jc w:val="center"/>
              <w:rPr>
                <w:rFonts w:ascii="Times New Roman" w:hAnsi="Times New Roman" w:eastAsia="方正仿宋_GBK" w:cs="Times New Roman"/>
                <w:bCs/>
                <w:color w:val="000000"/>
                <w:sz w:val="28"/>
                <w:szCs w:val="28"/>
              </w:rPr>
            </w:pPr>
            <w:r>
              <w:rPr>
                <w:rFonts w:ascii="Times New Roman" w:hAnsi="Times New Roman" w:eastAsia="方正仿宋_GBK" w:cs="Times New Roman"/>
                <w:bCs/>
                <w:color w:val="000000"/>
                <w:sz w:val="28"/>
                <w:szCs w:val="28"/>
              </w:rPr>
              <w:t>E-mail</w:t>
            </w:r>
          </w:p>
        </w:tc>
        <w:tc>
          <w:tcPr>
            <w:tcW w:w="4227" w:type="dxa"/>
            <w:gridSpan w:val="3"/>
            <w:vAlign w:val="center"/>
          </w:tcPr>
          <w:p>
            <w:pPr>
              <w:spacing w:line="400" w:lineRule="exact"/>
              <w:jc w:val="center"/>
              <w:rPr>
                <w:rFonts w:ascii="Times New Roman" w:hAnsi="Times New Roman" w:eastAsia="方正仿宋_GBK" w:cs="Times New Roman"/>
                <w:bCs/>
                <w:color w:val="000000"/>
                <w:sz w:val="28"/>
                <w:szCs w:val="28"/>
              </w:rPr>
            </w:pPr>
            <w:r>
              <w:rPr>
                <w:rFonts w:ascii="Times New Roman" w:hAnsi="Times New Roman" w:eastAsia="方正仿宋_GBK" w:cs="Times New Roman"/>
                <w:bCs/>
                <w:color w:val="000000"/>
                <w:sz w:val="28"/>
                <w:szCs w:val="28"/>
              </w:rPr>
              <w:t>danjianlin@deren.com</w:t>
            </w:r>
          </w:p>
        </w:tc>
        <w:tc>
          <w:tcPr>
            <w:tcW w:w="1383" w:type="dxa"/>
            <w:vAlign w:val="center"/>
          </w:tcPr>
          <w:p>
            <w:pPr>
              <w:spacing w:line="400" w:lineRule="exact"/>
              <w:jc w:val="center"/>
              <w:rPr>
                <w:rFonts w:ascii="Times New Roman" w:hAnsi="Times New Roman" w:eastAsia="方正仿宋_GBK" w:cs="Times New Roman"/>
                <w:bCs/>
                <w:color w:val="000000"/>
                <w:sz w:val="28"/>
                <w:szCs w:val="28"/>
              </w:rPr>
            </w:pPr>
            <w:r>
              <w:rPr>
                <w:rFonts w:ascii="Times New Roman" w:hAnsi="Times New Roman" w:eastAsia="方正仿宋_GBK" w:cs="Times New Roman"/>
                <w:bCs/>
                <w:color w:val="000000"/>
                <w:sz w:val="28"/>
                <w:szCs w:val="28"/>
              </w:rPr>
              <w:t>QQ</w:t>
            </w:r>
          </w:p>
        </w:tc>
        <w:tc>
          <w:tcPr>
            <w:tcW w:w="2037"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525865436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jc w:val="center"/>
        </w:trPr>
        <w:tc>
          <w:tcPr>
            <w:tcW w:w="1893" w:type="dxa"/>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28"/>
                <w:szCs w:val="28"/>
              </w:rPr>
              <w:t>单位简介</w:t>
            </w:r>
          </w:p>
        </w:tc>
        <w:tc>
          <w:tcPr>
            <w:tcW w:w="7647" w:type="dxa"/>
            <w:gridSpan w:val="6"/>
            <w:vAlign w:val="center"/>
          </w:tcPr>
          <w:p>
            <w:pPr>
              <w:spacing w:line="600" w:lineRule="exact"/>
              <w:jc w:val="left"/>
              <w:rPr>
                <w:rFonts w:hint="eastAsia" w:ascii="Times New Roman" w:hAnsi="Times New Roman" w:eastAsia="方正仿宋_GBK" w:cs="Times New Roman"/>
                <w:bCs/>
                <w:color w:val="000000"/>
                <w:sz w:val="28"/>
                <w:szCs w:val="30"/>
              </w:rPr>
            </w:pPr>
            <w:r>
              <w:rPr>
                <w:rFonts w:hint="eastAsia" w:ascii="Times New Roman" w:hAnsi="Times New Roman" w:eastAsia="方正仿宋_GBK" w:cs="Times New Roman"/>
                <w:bCs/>
                <w:color w:val="000000"/>
                <w:sz w:val="28"/>
                <w:szCs w:val="30"/>
              </w:rPr>
              <w:t>重庆得润汽车电子研究院有限公司是专业从事车载中央集成电源管理模块、汽车线束、车载传感器、车联网硬件及大数据平台领域研发、技术服务的科技型企业。得润研究院由得润电子投资设立的新型独立法人化研究机构，立足重庆璧山，面向全球市场，开展技术服务。</w:t>
            </w:r>
          </w:p>
          <w:p>
            <w:pPr>
              <w:spacing w:line="600" w:lineRule="exact"/>
              <w:jc w:val="left"/>
              <w:rPr>
                <w:rFonts w:ascii="Times New Roman" w:hAnsi="Times New Roman" w:eastAsia="方正仿宋_GBK" w:cs="Times New Roman"/>
                <w:bCs/>
                <w:color w:val="000000"/>
                <w:sz w:val="28"/>
                <w:szCs w:val="30"/>
              </w:rPr>
            </w:pPr>
            <w:r>
              <w:rPr>
                <w:rFonts w:hint="eastAsia" w:ascii="Times New Roman" w:hAnsi="Times New Roman" w:eastAsia="方正仿宋_GBK" w:cs="Times New Roman"/>
                <w:bCs/>
                <w:color w:val="000000"/>
                <w:sz w:val="28"/>
                <w:szCs w:val="30"/>
              </w:rPr>
              <w:t>得润研究院融合意大利Meta公司研发团队、联合清华大学汽车学院组成“清华-得润金融保险大数据研究中心”，由意大利Meta公司首席科学家和国家“千人计划”汽车电子行业及大数据专家组成的核心技术团队，并与重庆大学建立研发服务共享机制，及时引进消化吸收国际先进的技术，并依托各方的人才、技术优势资源做进一步的技术创新，实现关键技术领域的重大突破。</w:t>
            </w:r>
          </w:p>
          <w:p>
            <w:pPr>
              <w:spacing w:line="600" w:lineRule="exact"/>
              <w:jc w:val="center"/>
              <w:rPr>
                <w:rFonts w:ascii="Times New Roman" w:hAnsi="Times New Roman" w:eastAsia="方正仿宋_GBK" w:cs="Times New Roman"/>
                <w:bCs/>
                <w:color w:val="000000"/>
                <w:sz w:val="30"/>
                <w:szCs w:val="30"/>
              </w:rPr>
            </w:pPr>
          </w:p>
          <w:p>
            <w:pPr>
              <w:spacing w:line="600" w:lineRule="exact"/>
              <w:jc w:val="both"/>
              <w:rPr>
                <w:rFonts w:hint="eastAsia" w:ascii="Calibri" w:hAnsi="Calibri" w:eastAsia="宋体" w:cs="黑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40" w:type="dxa"/>
            <w:gridSpan w:val="7"/>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科技资源需求（可另附页）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0" w:hRule="atLeast"/>
          <w:jc w:val="center"/>
        </w:trPr>
        <w:tc>
          <w:tcPr>
            <w:tcW w:w="9540" w:type="dxa"/>
            <w:gridSpan w:val="7"/>
            <w:vAlign w:val="top"/>
          </w:tcPr>
          <w:p>
            <w:pPr>
              <w:spacing w:line="600" w:lineRule="exact"/>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高功率</w:t>
            </w:r>
            <w:r>
              <w:rPr>
                <w:rFonts w:ascii="Times New Roman" w:hAnsi="Times New Roman" w:eastAsia="方正仿宋_GBK" w:cs="Times New Roman"/>
                <w:bCs/>
                <w:color w:val="000000"/>
                <w:sz w:val="28"/>
                <w:szCs w:val="28"/>
              </w:rPr>
              <w:t>、高密度、平台化</w:t>
            </w:r>
            <w:r>
              <w:rPr>
                <w:rFonts w:hint="eastAsia" w:ascii="Times New Roman" w:hAnsi="Times New Roman" w:eastAsia="方正仿宋_GBK" w:cs="Times New Roman"/>
                <w:bCs/>
                <w:color w:val="000000"/>
                <w:sz w:val="28"/>
                <w:szCs w:val="28"/>
              </w:rPr>
              <w:t>车载中央集成电源管理模块集成</w:t>
            </w:r>
            <w:r>
              <w:rPr>
                <w:rFonts w:ascii="Times New Roman" w:hAnsi="Times New Roman" w:eastAsia="方正仿宋_GBK" w:cs="Times New Roman"/>
                <w:bCs/>
                <w:color w:val="000000"/>
                <w:sz w:val="28"/>
                <w:szCs w:val="28"/>
              </w:rPr>
              <w:t>技术</w:t>
            </w:r>
            <w:r>
              <w:rPr>
                <w:rFonts w:hint="eastAsia" w:ascii="Times New Roman" w:hAnsi="Times New Roman" w:eastAsia="方正仿宋_GBK" w:cs="Times New Roman"/>
                <w:bCs/>
                <w:color w:val="000000"/>
                <w:sz w:val="28"/>
                <w:szCs w:val="28"/>
              </w:rPr>
              <w:t>；</w:t>
            </w:r>
          </w:p>
          <w:p>
            <w:pPr>
              <w:spacing w:line="600" w:lineRule="exact"/>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48V新</w:t>
            </w:r>
            <w:r>
              <w:rPr>
                <w:rFonts w:ascii="Times New Roman" w:hAnsi="Times New Roman" w:eastAsia="方正仿宋_GBK" w:cs="Times New Roman"/>
                <w:bCs/>
                <w:color w:val="000000"/>
                <w:sz w:val="28"/>
                <w:szCs w:val="28"/>
              </w:rPr>
              <w:t>型</w:t>
            </w:r>
            <w:r>
              <w:rPr>
                <w:rFonts w:hint="eastAsia" w:ascii="Times New Roman" w:hAnsi="Times New Roman" w:eastAsia="方正仿宋_GBK" w:cs="Times New Roman"/>
                <w:bCs/>
                <w:color w:val="000000"/>
                <w:sz w:val="28"/>
                <w:szCs w:val="28"/>
              </w:rPr>
              <w:t>汽车线束技术；</w:t>
            </w:r>
          </w:p>
          <w:p>
            <w:pPr>
              <w:spacing w:line="600" w:lineRule="exact"/>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智</w:t>
            </w:r>
            <w:r>
              <w:rPr>
                <w:rFonts w:ascii="Times New Roman" w:hAnsi="Times New Roman" w:eastAsia="方正仿宋_GBK" w:cs="Times New Roman"/>
                <w:bCs/>
                <w:color w:val="000000"/>
                <w:sz w:val="28"/>
                <w:szCs w:val="28"/>
              </w:rPr>
              <w:t>能集成</w:t>
            </w:r>
            <w:r>
              <w:rPr>
                <w:rFonts w:hint="eastAsia" w:ascii="Times New Roman" w:hAnsi="Times New Roman" w:eastAsia="方正仿宋_GBK" w:cs="Times New Roman"/>
                <w:bCs/>
                <w:color w:val="000000"/>
                <w:sz w:val="28"/>
                <w:szCs w:val="28"/>
              </w:rPr>
              <w:t>车载传感器及车联网硬件技术</w:t>
            </w:r>
          </w:p>
          <w:p>
            <w:pPr>
              <w:spacing w:line="600" w:lineRule="exac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保险</w:t>
            </w:r>
            <w:r>
              <w:rPr>
                <w:rFonts w:ascii="Times New Roman" w:hAnsi="Times New Roman" w:eastAsia="方正仿宋_GBK" w:cs="Times New Roman"/>
                <w:bCs/>
                <w:color w:val="000000"/>
                <w:sz w:val="28"/>
                <w:szCs w:val="28"/>
              </w:rPr>
              <w:t>金融</w:t>
            </w:r>
            <w:r>
              <w:rPr>
                <w:rFonts w:hint="eastAsia" w:ascii="Times New Roman" w:hAnsi="Times New Roman" w:eastAsia="方正仿宋_GBK" w:cs="Times New Roman"/>
                <w:bCs/>
                <w:color w:val="000000"/>
                <w:sz w:val="28"/>
                <w:szCs w:val="28"/>
              </w:rPr>
              <w:t>大数据平台技术</w:t>
            </w:r>
          </w:p>
          <w:p>
            <w:pPr>
              <w:spacing w:line="600" w:lineRule="exact"/>
              <w:rPr>
                <w:rFonts w:ascii="Times New Roman" w:hAnsi="Times New Roman" w:eastAsia="方正仿宋_GBK" w:cs="Times New Roman"/>
                <w:bCs/>
                <w:color w:val="000000"/>
                <w:sz w:val="28"/>
                <w:szCs w:val="28"/>
              </w:rPr>
            </w:pPr>
          </w:p>
          <w:p>
            <w:pPr>
              <w:spacing w:line="600" w:lineRule="exact"/>
              <w:rPr>
                <w:rFonts w:ascii="Times New Roman" w:hAnsi="Times New Roman" w:eastAsia="方正仿宋_GBK" w:cs="Times New Roman"/>
                <w:bCs/>
                <w:color w:val="000000"/>
                <w:sz w:val="28"/>
                <w:szCs w:val="28"/>
              </w:rPr>
            </w:pPr>
          </w:p>
          <w:p>
            <w:pPr>
              <w:spacing w:line="600" w:lineRule="exact"/>
              <w:rPr>
                <w:rFonts w:ascii="Times New Roman" w:hAnsi="Times New Roman" w:eastAsia="方正仿宋_GBK" w:cs="Times New Roman"/>
                <w:bCs/>
                <w:color w:val="000000"/>
                <w:sz w:val="28"/>
                <w:szCs w:val="28"/>
              </w:rPr>
            </w:pPr>
          </w:p>
          <w:p>
            <w:pPr>
              <w:spacing w:line="600" w:lineRule="exact"/>
              <w:rPr>
                <w:rFonts w:ascii="Times New Roman" w:hAnsi="Times New Roman" w:eastAsia="方正仿宋_GBK" w:cs="Times New Roman"/>
                <w:bCs/>
                <w:color w:val="000000"/>
                <w:sz w:val="28"/>
                <w:szCs w:val="28"/>
              </w:rPr>
            </w:pPr>
          </w:p>
          <w:p>
            <w:pPr>
              <w:spacing w:line="600" w:lineRule="exact"/>
              <w:rPr>
                <w:rFonts w:ascii="Times New Roman" w:hAnsi="Times New Roman" w:eastAsia="方正仿宋_GBK" w:cs="Times New Roman"/>
                <w:bCs/>
                <w:color w:val="000000"/>
                <w:sz w:val="28"/>
                <w:szCs w:val="28"/>
              </w:rPr>
            </w:pPr>
          </w:p>
          <w:p>
            <w:pPr>
              <w:spacing w:line="600" w:lineRule="exact"/>
              <w:rPr>
                <w:rFonts w:ascii="Times New Roman" w:hAnsi="Times New Roman" w:eastAsia="方正仿宋_GBK" w:cs="Times New Roman"/>
                <w:bCs/>
                <w:color w:val="000000"/>
                <w:sz w:val="28"/>
                <w:szCs w:val="28"/>
              </w:rPr>
            </w:pPr>
          </w:p>
          <w:p>
            <w:pPr>
              <w:spacing w:line="600" w:lineRule="exact"/>
              <w:rPr>
                <w:rFonts w:ascii="Times New Roman" w:hAnsi="Times New Roman" w:eastAsia="方正仿宋_GBK" w:cs="Times New Roman"/>
                <w:bCs/>
                <w:color w:val="000000"/>
                <w:sz w:val="28"/>
                <w:szCs w:val="28"/>
              </w:rPr>
            </w:pPr>
          </w:p>
        </w:tc>
      </w:tr>
    </w:tbl>
    <w:p>
      <w:pPr>
        <w:rPr>
          <w:rFonts w:ascii="Calibri" w:hAnsi="Calibri" w:eastAsia="宋体" w:cs="黑体"/>
          <w:szCs w:val="22"/>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both"/>
        <w:rPr>
          <w:rFonts w:hint="eastAsia" w:ascii="Times New Roman" w:hAnsi="Times New Roman" w:eastAsia="方正小标宋_GBK" w:cs="Times New Roman"/>
          <w:b/>
          <w:bCs/>
          <w:color w:val="000000"/>
          <w:sz w:val="44"/>
          <w:szCs w:val="44"/>
        </w:rPr>
      </w:pPr>
    </w:p>
    <w:p>
      <w:pPr>
        <w:spacing w:line="600" w:lineRule="exact"/>
        <w:jc w:val="center"/>
        <w:rPr>
          <w:rFonts w:ascii="Times New Roman" w:hAnsi="Times New Roman" w:eastAsia="方正小标宋_GBK" w:cs="Times New Roman"/>
          <w:b/>
          <w:bCs/>
          <w:color w:val="000000"/>
          <w:sz w:val="44"/>
          <w:szCs w:val="44"/>
        </w:rPr>
      </w:pPr>
      <w:r>
        <w:rPr>
          <w:rFonts w:hint="eastAsia" w:ascii="Times New Roman" w:hAnsi="Times New Roman" w:eastAsia="方正小标宋_GBK" w:cs="Times New Roman"/>
          <w:b/>
          <w:bCs/>
          <w:color w:val="000000"/>
          <w:sz w:val="44"/>
          <w:szCs w:val="44"/>
        </w:rPr>
        <w:t>企业（园区）科技资源需求情况表</w:t>
      </w:r>
    </w:p>
    <w:p>
      <w:pPr>
        <w:spacing w:line="600" w:lineRule="exact"/>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所属区县：璧山区</w:t>
      </w:r>
    </w:p>
    <w:tbl>
      <w:tblPr>
        <w:tblStyle w:val="2"/>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1782"/>
        <w:gridCol w:w="813"/>
        <w:gridCol w:w="1185"/>
        <w:gridCol w:w="162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40" w:type="dxa"/>
            <w:gridSpan w:val="6"/>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企业（园区）概况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40" w:type="dxa"/>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单位全称</w:t>
            </w:r>
          </w:p>
        </w:tc>
        <w:tc>
          <w:tcPr>
            <w:tcW w:w="3780" w:type="dxa"/>
            <w:gridSpan w:val="3"/>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重庆红宇摩擦制品有限公司（盖章）</w:t>
            </w:r>
          </w:p>
        </w:tc>
        <w:tc>
          <w:tcPr>
            <w:tcW w:w="1620" w:type="dxa"/>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成立时间</w:t>
            </w:r>
          </w:p>
        </w:tc>
        <w:tc>
          <w:tcPr>
            <w:tcW w:w="1800" w:type="dxa"/>
            <w:vAlign w:val="center"/>
          </w:tcPr>
          <w:p>
            <w:pPr>
              <w:spacing w:line="440" w:lineRule="exact"/>
              <w:jc w:val="center"/>
              <w:rPr>
                <w:rFonts w:ascii="Times New Roman" w:hAnsi="Times New Roman" w:eastAsia="方正仿宋_GBK" w:cs="Times New Roman"/>
                <w:bCs/>
                <w:color w:val="000000"/>
                <w:sz w:val="28"/>
                <w:szCs w:val="28"/>
              </w:rPr>
            </w:pPr>
            <w:r>
              <w:rPr>
                <w:rFonts w:hint="eastAsia" w:ascii="宋体" w:hAnsi="宋体" w:eastAsia="宋体" w:cs="方正仿宋_GBK"/>
                <w:szCs w:val="28"/>
              </w:rPr>
              <w:t>2006年10月26日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0" w:type="dxa"/>
            <w:vAlign w:val="center"/>
          </w:tcPr>
          <w:p>
            <w:pPr>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单位性质</w:t>
            </w:r>
          </w:p>
        </w:tc>
        <w:tc>
          <w:tcPr>
            <w:tcW w:w="7200" w:type="dxa"/>
            <w:gridSpan w:val="5"/>
            <w:vAlign w:val="center"/>
          </w:tcPr>
          <w:p>
            <w:pPr>
              <w:widowControl w:val="0"/>
              <w:ind w:left="420" w:leftChars="0" w:firstLine="0" w:firstLineChars="0"/>
              <w:jc w:val="both"/>
              <w:rPr>
                <w:rFonts w:ascii="Times New Roman" w:hAnsi="Times New Roman" w:eastAsia="方正仿宋_GBK" w:cs="Times New Roman"/>
                <w:bCs/>
                <w:color w:val="000000"/>
                <w:kern w:val="2"/>
                <w:sz w:val="28"/>
                <w:szCs w:val="28"/>
                <w:u w:val="single"/>
                <w:lang w:val="en-US" w:eastAsia="zh-CN" w:bidi="ar-SA"/>
              </w:rPr>
            </w:pPr>
            <w:r>
              <w:rPr>
                <w:rFonts w:ascii="Times New Roman" w:hAnsi="Times New Roman" w:eastAsia="方正仿宋_GBK" w:cs="Times New Roman"/>
                <w:bCs/>
                <w:color w:val="000000"/>
                <w:kern w:val="2"/>
                <w:sz w:val="28"/>
                <w:szCs w:val="28"/>
                <w:lang w:val="en-US" w:eastAsia="zh-CN" w:bidi="ar-SA"/>
              </w:rPr>
              <w:t>□</w:t>
            </w:r>
            <w:r>
              <w:rPr>
                <w:rFonts w:hint="eastAsia" w:ascii="Times New Roman" w:hAnsi="Times New Roman" w:eastAsia="方正仿宋_GBK" w:cs="Times New Roman"/>
                <w:bCs/>
                <w:color w:val="000000"/>
                <w:kern w:val="2"/>
                <w:sz w:val="28"/>
                <w:szCs w:val="28"/>
                <w:lang w:val="en-US" w:eastAsia="zh-CN" w:bidi="ar-SA"/>
              </w:rPr>
              <w:t>国有</w:t>
            </w:r>
            <w:r>
              <w:rPr>
                <w:rFonts w:ascii="Times New Roman" w:hAnsi="Times New Roman" w:eastAsia="方正仿宋_GBK" w:cs="Times New Roman"/>
                <w:bCs/>
                <w:color w:val="000000"/>
                <w:kern w:val="2"/>
                <w:sz w:val="28"/>
                <w:szCs w:val="28"/>
                <w:lang w:val="en-US" w:eastAsia="zh-CN" w:bidi="ar-SA"/>
              </w:rPr>
              <w:t xml:space="preserve">  □</w:t>
            </w:r>
            <w:r>
              <w:rPr>
                <w:rFonts w:hint="eastAsia" w:ascii="Times New Roman" w:hAnsi="Times New Roman" w:eastAsia="方正仿宋_GBK" w:cs="Times New Roman"/>
                <w:bCs/>
                <w:color w:val="000000"/>
                <w:kern w:val="2"/>
                <w:sz w:val="28"/>
                <w:szCs w:val="28"/>
                <w:lang w:val="en-US" w:eastAsia="zh-CN" w:bidi="ar-SA"/>
              </w:rPr>
              <w:t>民营</w:t>
            </w:r>
            <w:r>
              <w:rPr>
                <w:rFonts w:ascii="Times New Roman" w:hAnsi="Times New Roman" w:eastAsia="方正仿宋_GBK" w:cs="Times New Roman"/>
                <w:bCs/>
                <w:color w:val="000000"/>
                <w:kern w:val="2"/>
                <w:sz w:val="28"/>
                <w:szCs w:val="28"/>
                <w:lang w:val="en-US" w:eastAsia="zh-CN" w:bidi="ar-SA"/>
              </w:rPr>
              <w:t xml:space="preserve">  □</w:t>
            </w:r>
            <w:r>
              <w:rPr>
                <w:rFonts w:hint="eastAsia" w:ascii="Times New Roman" w:hAnsi="Times New Roman" w:eastAsia="方正仿宋_GBK" w:cs="Times New Roman"/>
                <w:bCs/>
                <w:color w:val="000000"/>
                <w:kern w:val="2"/>
                <w:sz w:val="28"/>
                <w:szCs w:val="28"/>
                <w:lang w:val="en-US" w:eastAsia="zh-CN" w:bidi="ar-SA"/>
              </w:rPr>
              <w:t>上市公司</w:t>
            </w:r>
            <w:r>
              <w:rPr>
                <w:rFonts w:ascii="Times New Roman" w:hAnsi="Times New Roman" w:eastAsia="方正仿宋_GBK" w:cs="Times New Roman"/>
                <w:bCs/>
                <w:color w:val="000000"/>
                <w:kern w:val="2"/>
                <w:sz w:val="28"/>
                <w:szCs w:val="28"/>
                <w:lang w:val="en-US" w:eastAsia="zh-CN" w:bidi="ar-SA"/>
              </w:rPr>
              <w:t xml:space="preserve">  □</w:t>
            </w:r>
            <w:r>
              <w:rPr>
                <w:rFonts w:hint="eastAsia" w:ascii="Times New Roman" w:hAnsi="Times New Roman" w:eastAsia="方正仿宋_GBK" w:cs="Times New Roman"/>
                <w:bCs/>
                <w:color w:val="000000"/>
                <w:kern w:val="2"/>
                <w:sz w:val="28"/>
                <w:szCs w:val="28"/>
                <w:lang w:val="en-US" w:eastAsia="zh-CN" w:bidi="ar-SA"/>
              </w:rPr>
              <w:t>中外合资</w:t>
            </w:r>
            <w:r>
              <w:rPr>
                <w:rFonts w:ascii="Times New Roman" w:hAnsi="Times New Roman" w:eastAsia="方正仿宋_GBK" w:cs="Times New Roman"/>
                <w:bCs/>
                <w:color w:val="000000"/>
                <w:kern w:val="2"/>
                <w:sz w:val="28"/>
                <w:szCs w:val="28"/>
                <w:lang w:val="en-US" w:eastAsia="zh-CN" w:bidi="ar-SA"/>
              </w:rPr>
              <w:t xml:space="preserve">  </w:t>
            </w:r>
            <w:r>
              <w:rPr>
                <w:rFonts w:hint="eastAsia" w:ascii="Calibri" w:hAnsi="Calibri" w:eastAsia="宋体" w:cs="黑体"/>
                <w:kern w:val="2"/>
                <w:sz w:val="21"/>
                <w:szCs w:val="22"/>
                <w:lang w:val="en-US" w:eastAsia="zh-CN" w:bidi="ar-SA"/>
              </w:rPr>
              <w:t>√</w:t>
            </w:r>
            <w:r>
              <w:rPr>
                <w:rFonts w:hint="eastAsia" w:ascii="Times New Roman" w:hAnsi="Times New Roman" w:eastAsia="方正仿宋_GBK" w:cs="Times New Roman"/>
                <w:bCs/>
                <w:color w:val="000000"/>
                <w:kern w:val="2"/>
                <w:sz w:val="28"/>
                <w:szCs w:val="28"/>
                <w:lang w:val="en-US" w:eastAsia="zh-CN" w:bidi="ar-SA"/>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34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负责人</w:t>
            </w:r>
          </w:p>
        </w:tc>
        <w:tc>
          <w:tcPr>
            <w:tcW w:w="1782"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明洪均</w:t>
            </w:r>
          </w:p>
        </w:tc>
        <w:tc>
          <w:tcPr>
            <w:tcW w:w="813"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185"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所长</w:t>
            </w:r>
          </w:p>
        </w:tc>
        <w:tc>
          <w:tcPr>
            <w:tcW w:w="162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2"/>
              </w:rPr>
              <w:t>联系电话</w:t>
            </w:r>
          </w:p>
        </w:tc>
        <w:tc>
          <w:tcPr>
            <w:tcW w:w="180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13452436229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34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联系人</w:t>
            </w:r>
          </w:p>
        </w:tc>
        <w:tc>
          <w:tcPr>
            <w:tcW w:w="1782"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李欢</w:t>
            </w:r>
          </w:p>
        </w:tc>
        <w:tc>
          <w:tcPr>
            <w:tcW w:w="813"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185"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技术员</w:t>
            </w:r>
          </w:p>
        </w:tc>
        <w:tc>
          <w:tcPr>
            <w:tcW w:w="1620" w:type="dxa"/>
            <w:vAlign w:val="center"/>
          </w:tcPr>
          <w:p>
            <w:pPr>
              <w:spacing w:line="400" w:lineRule="exact"/>
              <w:jc w:val="center"/>
              <w:rPr>
                <w:rFonts w:ascii="Times New Roman" w:hAnsi="Times New Roman" w:eastAsia="方正仿宋_GBK" w:cs="Times New Roman"/>
                <w:bCs/>
                <w:color w:val="000000"/>
                <w:sz w:val="28"/>
                <w:szCs w:val="22"/>
              </w:rPr>
            </w:pPr>
            <w:r>
              <w:rPr>
                <w:rFonts w:hint="eastAsia" w:ascii="Times New Roman" w:hAnsi="Times New Roman" w:eastAsia="方正仿宋_GBK" w:cs="Times New Roman"/>
                <w:bCs/>
                <w:color w:val="000000"/>
                <w:sz w:val="28"/>
                <w:szCs w:val="22"/>
              </w:rPr>
              <w:t>联系电话</w:t>
            </w:r>
          </w:p>
        </w:tc>
        <w:tc>
          <w:tcPr>
            <w:tcW w:w="180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13658397161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40" w:type="dxa"/>
            <w:vAlign w:val="center"/>
          </w:tcPr>
          <w:p>
            <w:pPr>
              <w:spacing w:line="400" w:lineRule="exact"/>
              <w:jc w:val="center"/>
              <w:rPr>
                <w:rFonts w:ascii="Times New Roman" w:hAnsi="Times New Roman" w:eastAsia="方正仿宋_GBK" w:cs="Times New Roman"/>
                <w:bCs/>
                <w:color w:val="000000"/>
                <w:sz w:val="28"/>
                <w:szCs w:val="28"/>
              </w:rPr>
            </w:pPr>
            <w:r>
              <w:rPr>
                <w:rFonts w:ascii="Times New Roman" w:hAnsi="Times New Roman" w:eastAsia="方正仿宋_GBK" w:cs="Times New Roman"/>
                <w:bCs/>
                <w:color w:val="000000"/>
                <w:sz w:val="28"/>
                <w:szCs w:val="28"/>
              </w:rPr>
              <w:t>E-mail</w:t>
            </w:r>
          </w:p>
        </w:tc>
        <w:tc>
          <w:tcPr>
            <w:tcW w:w="3780" w:type="dxa"/>
            <w:gridSpan w:val="3"/>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lihuan108@163.com</w:t>
            </w:r>
          </w:p>
        </w:tc>
        <w:tc>
          <w:tcPr>
            <w:tcW w:w="1620" w:type="dxa"/>
            <w:vAlign w:val="center"/>
          </w:tcPr>
          <w:p>
            <w:pPr>
              <w:spacing w:line="400" w:lineRule="exact"/>
              <w:jc w:val="center"/>
              <w:rPr>
                <w:rFonts w:ascii="Times New Roman" w:hAnsi="Times New Roman" w:eastAsia="方正仿宋_GBK" w:cs="Times New Roman"/>
                <w:bCs/>
                <w:color w:val="000000"/>
                <w:sz w:val="28"/>
                <w:szCs w:val="28"/>
              </w:rPr>
            </w:pPr>
            <w:r>
              <w:rPr>
                <w:rFonts w:ascii="Times New Roman" w:hAnsi="Times New Roman" w:eastAsia="方正仿宋_GBK" w:cs="Times New Roman"/>
                <w:bCs/>
                <w:color w:val="000000"/>
                <w:sz w:val="28"/>
                <w:szCs w:val="28"/>
              </w:rPr>
              <w:t>QQ</w:t>
            </w:r>
          </w:p>
        </w:tc>
        <w:tc>
          <w:tcPr>
            <w:tcW w:w="180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345343772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2340" w:type="dxa"/>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28"/>
                <w:szCs w:val="28"/>
              </w:rPr>
              <w:t>单位简介</w:t>
            </w:r>
          </w:p>
        </w:tc>
        <w:tc>
          <w:tcPr>
            <w:tcW w:w="7200" w:type="dxa"/>
            <w:gridSpan w:val="5"/>
            <w:vAlign w:val="center"/>
          </w:tcPr>
          <w:p>
            <w:pPr>
              <w:ind w:firstLine="560"/>
              <w:rPr>
                <w:rFonts w:hint="eastAsia" w:ascii="Calibri" w:hAnsi="Calibri" w:eastAsia="宋体" w:cs="黑体"/>
                <w:szCs w:val="22"/>
              </w:rPr>
            </w:pPr>
          </w:p>
          <w:p>
            <w:pPr>
              <w:ind w:firstLine="560"/>
              <w:rPr>
                <w:rFonts w:hint="eastAsia" w:ascii="Calibri" w:hAnsi="Calibri" w:eastAsia="宋体" w:cs="黑体"/>
                <w:szCs w:val="22"/>
              </w:rPr>
            </w:pPr>
          </w:p>
          <w:p>
            <w:pPr>
              <w:ind w:firstLine="560"/>
              <w:rPr>
                <w:rFonts w:ascii="Calibri" w:hAnsi="Calibri" w:eastAsia="宋体" w:cs="黑体"/>
                <w:szCs w:val="22"/>
              </w:rPr>
            </w:pPr>
            <w:r>
              <w:rPr>
                <w:rFonts w:hint="eastAsia" w:ascii="Calibri" w:hAnsi="Calibri" w:eastAsia="宋体" w:cs="黑体"/>
                <w:szCs w:val="22"/>
              </w:rPr>
              <w:t xml:space="preserve">重庆红宇摩擦制品有限公司成立于2006年10月26日，位于璧山区璧泉街道城区，注册资本1920万元；固定资产3.8亿元；公司现有员工320名，其中：科技科研人员32名； </w:t>
            </w:r>
          </w:p>
          <w:p>
            <w:pPr>
              <w:ind w:firstLine="560"/>
              <w:rPr>
                <w:rFonts w:ascii="Calibri" w:hAnsi="Calibri" w:eastAsia="宋体" w:cs="黑体"/>
                <w:szCs w:val="22"/>
              </w:rPr>
            </w:pPr>
            <w:r>
              <w:rPr>
                <w:rFonts w:hint="eastAsia" w:ascii="Calibri" w:hAnsi="Calibri" w:eastAsia="宋体" w:cs="黑体"/>
                <w:szCs w:val="22"/>
              </w:rPr>
              <w:t>公司经营的范围：开发、制造、销售：汽车摩擦材料及其他汽车零部件产品；货物进出口。</w:t>
            </w:r>
          </w:p>
          <w:p>
            <w:pPr>
              <w:ind w:firstLine="560"/>
              <w:rPr>
                <w:rFonts w:ascii="Calibri" w:hAnsi="Calibri" w:eastAsia="宋体" w:cs="黑体"/>
                <w:szCs w:val="22"/>
              </w:rPr>
            </w:pPr>
            <w:r>
              <w:rPr>
                <w:rFonts w:hint="eastAsia" w:ascii="Calibri" w:hAnsi="Calibri" w:eastAsia="宋体" w:cs="黑体"/>
                <w:szCs w:val="22"/>
              </w:rPr>
              <w:t>公司是国家火炬计划重点高新技术企业、重庆市首批知识产权试点单位，公司管理运作规范，机构健全，技术力量雄厚，检测手段齐全，自主研发能力较强，先后通过挪威船级社（DNV）质量管理体系（IATF16949）、环境管理体系（ISO14001）、职业健康安全管理体系（OHSAS18001）认证，欧洲福特（FORD）、美国天合公司（TRW）、美国霍尼韦尔（Honeywell）等多家世界500强企业的二方审核。公司已在全国建立了七大销售大区，销售网络覆盖国内主要大中城市，是国内主机配套领先企业，产品在主机市场占有率居行业前三位。成功实现与世界500强企业美国TRW和美国Honeywell的配套，是国内少数具备与包括合资品牌在内的整车厂同步开发能力的企业，少数进入世界500强全球采购体系的企业。</w:t>
            </w:r>
          </w:p>
          <w:p>
            <w:pPr>
              <w:ind w:firstLine="560" w:firstLineChars="0"/>
              <w:rPr>
                <w:rFonts w:hint="eastAsia" w:ascii="Calibri" w:hAnsi="Calibri" w:eastAsia="宋体" w:cs="黑体"/>
                <w:szCs w:val="22"/>
              </w:rPr>
            </w:pPr>
            <w:r>
              <w:rPr>
                <w:rFonts w:hint="eastAsia" w:ascii="Calibri" w:hAnsi="Calibri" w:eastAsia="宋体" w:cs="黑体"/>
                <w:szCs w:val="22"/>
              </w:rPr>
              <w:t>公司本着“团结、务实、创业、创新”的经营理念，努力成为国内摩擦材料行业的先进企业。</w:t>
            </w:r>
          </w:p>
          <w:p>
            <w:pPr>
              <w:widowControl w:val="0"/>
              <w:spacing w:after="120" w:afterLines="0" w:afterAutospacing="0"/>
              <w:ind w:left="420" w:leftChars="200" w:firstLine="420" w:firstLineChars="200"/>
              <w:jc w:val="both"/>
              <w:rPr>
                <w:rFonts w:hint="eastAsia" w:ascii="宋体" w:hAnsi="宋体" w:eastAsia="宋体" w:cs="方正仿宋_GBK"/>
                <w:kern w:val="2"/>
                <w:sz w:val="21"/>
                <w:szCs w:val="28"/>
                <w:lang w:val="en-US" w:eastAsia="zh-CN" w:bidi="ar-SA"/>
              </w:rPr>
            </w:pPr>
          </w:p>
          <w:p>
            <w:pPr>
              <w:widowControl w:val="0"/>
              <w:spacing w:after="120" w:afterLines="0" w:afterAutospacing="0"/>
              <w:ind w:left="420" w:leftChars="200" w:firstLine="420" w:firstLineChars="200"/>
              <w:jc w:val="both"/>
              <w:rPr>
                <w:rFonts w:hint="eastAsia" w:ascii="宋体" w:hAnsi="宋体" w:eastAsia="宋体" w:cs="方正仿宋_GBK"/>
                <w:kern w:val="2"/>
                <w:sz w:val="21"/>
                <w:szCs w:val="28"/>
                <w:lang w:val="en-US" w:eastAsia="zh-CN" w:bidi="ar-SA"/>
              </w:rPr>
            </w:pPr>
          </w:p>
          <w:p>
            <w:pPr>
              <w:widowControl w:val="0"/>
              <w:spacing w:after="120" w:afterLines="0" w:afterAutospacing="0"/>
              <w:ind w:left="420" w:leftChars="200" w:firstLine="420" w:firstLineChars="200"/>
              <w:jc w:val="both"/>
              <w:rPr>
                <w:rFonts w:hint="eastAsia" w:ascii="宋体" w:hAnsi="宋体" w:eastAsia="宋体" w:cs="方正仿宋_GBK"/>
                <w:kern w:val="2"/>
                <w:sz w:val="21"/>
                <w:szCs w:val="28"/>
                <w:lang w:val="en-US" w:eastAsia="zh-CN" w:bidi="ar-SA"/>
              </w:rPr>
            </w:pPr>
          </w:p>
          <w:p>
            <w:pPr>
              <w:widowControl w:val="0"/>
              <w:spacing w:after="120" w:afterLines="0" w:afterAutospacing="0"/>
              <w:ind w:left="420" w:leftChars="200" w:firstLine="420" w:firstLineChars="200"/>
              <w:jc w:val="both"/>
              <w:rPr>
                <w:rFonts w:hint="eastAsia" w:ascii="宋体" w:hAnsi="宋体" w:eastAsia="宋体" w:cs="方正仿宋_GBK"/>
                <w:kern w:val="2"/>
                <w:sz w:val="21"/>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9540" w:type="dxa"/>
            <w:gridSpan w:val="6"/>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科技资源需求（可另附页）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5" w:hRule="atLeast"/>
          <w:jc w:val="center"/>
        </w:trPr>
        <w:tc>
          <w:tcPr>
            <w:tcW w:w="9540" w:type="dxa"/>
            <w:gridSpan w:val="6"/>
            <w:vAlign w:val="top"/>
          </w:tcPr>
          <w:p>
            <w:pPr>
              <w:widowControl w:val="0"/>
              <w:numPr>
                <w:ilvl w:val="0"/>
                <w:numId w:val="2"/>
              </w:numPr>
              <w:spacing w:line="600" w:lineRule="exact"/>
              <w:ind w:left="720" w:hanging="720" w:firstLineChars="0"/>
              <w:jc w:val="both"/>
              <w:rPr>
                <w:rFonts w:ascii="Times New Roman" w:hAnsi="Times New Roman" w:eastAsia="方正仿宋_GBK" w:cs="Times New Roman"/>
                <w:bCs/>
                <w:color w:val="000000"/>
                <w:kern w:val="2"/>
                <w:sz w:val="28"/>
                <w:szCs w:val="28"/>
                <w:lang w:val="en-US" w:eastAsia="zh-CN" w:bidi="ar-SA"/>
              </w:rPr>
            </w:pPr>
            <w:r>
              <w:rPr>
                <w:rFonts w:hint="eastAsia" w:ascii="Times New Roman" w:hAnsi="Times New Roman" w:eastAsia="方正仿宋_GBK" w:cs="Times New Roman"/>
                <w:bCs/>
                <w:color w:val="000000"/>
                <w:kern w:val="2"/>
                <w:sz w:val="28"/>
                <w:szCs w:val="28"/>
                <w:lang w:val="en-US" w:eastAsia="zh-CN" w:bidi="ar-SA"/>
              </w:rPr>
              <w:t>如何研制高性能低噪音的摩擦材料配方；</w:t>
            </w:r>
          </w:p>
          <w:p>
            <w:pPr>
              <w:widowControl w:val="0"/>
              <w:numPr>
                <w:ilvl w:val="0"/>
                <w:numId w:val="2"/>
              </w:numPr>
              <w:spacing w:line="600" w:lineRule="exact"/>
              <w:ind w:left="720" w:hanging="720" w:firstLineChars="0"/>
              <w:jc w:val="both"/>
              <w:rPr>
                <w:rFonts w:ascii="Times New Roman" w:hAnsi="Times New Roman" w:eastAsia="方正仿宋_GBK" w:cs="Times New Roman"/>
                <w:bCs/>
                <w:color w:val="000000"/>
                <w:kern w:val="2"/>
                <w:sz w:val="28"/>
                <w:szCs w:val="28"/>
                <w:lang w:val="en-US" w:eastAsia="zh-CN" w:bidi="ar-SA"/>
              </w:rPr>
            </w:pPr>
            <w:r>
              <w:rPr>
                <w:rFonts w:hint="eastAsia" w:ascii="Times New Roman" w:hAnsi="Times New Roman" w:eastAsia="方正仿宋_GBK" w:cs="Times New Roman"/>
                <w:bCs/>
                <w:color w:val="000000"/>
                <w:kern w:val="2"/>
                <w:sz w:val="28"/>
                <w:szCs w:val="28"/>
                <w:lang w:val="en-US" w:eastAsia="zh-CN" w:bidi="ar-SA"/>
              </w:rPr>
              <w:t>如何控制产品压缩率；</w:t>
            </w:r>
          </w:p>
          <w:p>
            <w:pPr>
              <w:widowControl w:val="0"/>
              <w:numPr>
                <w:ilvl w:val="0"/>
                <w:numId w:val="2"/>
              </w:numPr>
              <w:spacing w:line="600" w:lineRule="exact"/>
              <w:ind w:left="720" w:leftChars="0" w:hanging="720" w:firstLineChars="0"/>
              <w:jc w:val="both"/>
              <w:rPr>
                <w:rFonts w:ascii="Times New Roman" w:hAnsi="Times New Roman" w:eastAsia="方正仿宋_GBK" w:cs="Times New Roman"/>
                <w:bCs/>
                <w:color w:val="000000"/>
                <w:kern w:val="2"/>
                <w:sz w:val="28"/>
                <w:szCs w:val="28"/>
                <w:lang w:val="en-US" w:eastAsia="zh-CN" w:bidi="ar-SA"/>
              </w:rPr>
            </w:pPr>
            <w:r>
              <w:rPr>
                <w:rFonts w:hint="eastAsia" w:ascii="Times New Roman" w:hAnsi="Times New Roman" w:eastAsia="方正仿宋_GBK" w:cs="Times New Roman"/>
                <w:bCs/>
                <w:color w:val="000000"/>
                <w:kern w:val="2"/>
                <w:sz w:val="28"/>
                <w:szCs w:val="28"/>
                <w:lang w:val="en-US" w:eastAsia="zh-CN" w:bidi="ar-SA"/>
              </w:rPr>
              <w:t>如何对生产现场的设备进行自动化改造。</w:t>
            </w:r>
          </w:p>
        </w:tc>
      </w:tr>
    </w:tbl>
    <w:p>
      <w:pPr>
        <w:rPr>
          <w:rFonts w:ascii="Times New Roman" w:hAnsi="Times New Roman" w:eastAsia="方正仿宋_GBK" w:cs="Times New Roman"/>
          <w:bCs/>
          <w:color w:val="000000"/>
          <w:sz w:val="30"/>
          <w:szCs w:val="30"/>
        </w:rPr>
      </w:pPr>
    </w:p>
    <w:p>
      <w:pPr>
        <w:rPr>
          <w:rFonts w:ascii="Calibri" w:hAnsi="Calibri" w:eastAsia="宋体" w:cs="黑体"/>
          <w:szCs w:val="22"/>
        </w:rPr>
      </w:pPr>
    </w:p>
    <w:p>
      <w:pPr>
        <w:rPr>
          <w:rFonts w:ascii="Calibri" w:hAnsi="Calibri" w:eastAsia="宋体" w:cs="黑体"/>
          <w:szCs w:val="22"/>
        </w:rPr>
      </w:pPr>
    </w:p>
    <w:p>
      <w:pPr>
        <w:spacing w:line="600" w:lineRule="exact"/>
        <w:jc w:val="center"/>
        <w:rPr>
          <w:rFonts w:hint="eastAsia" w:ascii="Times New Roman" w:hAnsi="Times New Roman" w:eastAsia="方正小标宋_GBK" w:cs="Times New Roman"/>
          <w:b/>
          <w:bCs/>
          <w:color w:val="000000"/>
          <w:sz w:val="44"/>
          <w:szCs w:val="44"/>
        </w:rPr>
      </w:pPr>
    </w:p>
    <w:p>
      <w:pPr>
        <w:widowControl w:val="0"/>
        <w:spacing w:after="120" w:afterLines="0" w:afterAutospacing="0"/>
        <w:ind w:left="420" w:leftChars="200" w:firstLine="883" w:firstLineChars="200"/>
        <w:jc w:val="both"/>
        <w:rPr>
          <w:rFonts w:hint="eastAsia" w:ascii="Times New Roman" w:hAnsi="Times New Roman" w:eastAsia="方正小标宋_GBK" w:cs="Times New Roman"/>
          <w:b/>
          <w:bCs/>
          <w:color w:val="000000"/>
          <w:kern w:val="2"/>
          <w:sz w:val="44"/>
          <w:szCs w:val="44"/>
          <w:lang w:val="en-US" w:eastAsia="zh-CN" w:bidi="ar-SA"/>
        </w:rPr>
      </w:pPr>
    </w:p>
    <w:p>
      <w:pPr>
        <w:widowControl w:val="0"/>
        <w:spacing w:after="120" w:afterLines="0" w:afterAutospacing="0"/>
        <w:ind w:left="420" w:leftChars="200" w:firstLine="883" w:firstLineChars="200"/>
        <w:jc w:val="both"/>
        <w:rPr>
          <w:rFonts w:hint="eastAsia" w:ascii="Times New Roman" w:hAnsi="Times New Roman" w:eastAsia="方正小标宋_GBK" w:cs="Times New Roman"/>
          <w:b/>
          <w:bCs/>
          <w:color w:val="000000"/>
          <w:kern w:val="2"/>
          <w:sz w:val="44"/>
          <w:szCs w:val="44"/>
          <w:lang w:val="en-US" w:eastAsia="zh-CN" w:bidi="ar-SA"/>
        </w:rPr>
      </w:pPr>
    </w:p>
    <w:p>
      <w:pPr>
        <w:spacing w:line="600" w:lineRule="exact"/>
        <w:jc w:val="center"/>
        <w:rPr>
          <w:rFonts w:ascii="Times New Roman" w:hAnsi="Times New Roman" w:eastAsia="方正小标宋_GBK" w:cs="Times New Roman"/>
          <w:b/>
          <w:bCs/>
          <w:color w:val="000000"/>
          <w:sz w:val="44"/>
          <w:szCs w:val="44"/>
        </w:rPr>
      </w:pPr>
      <w:r>
        <w:rPr>
          <w:rFonts w:hint="eastAsia" w:ascii="Times New Roman" w:hAnsi="Times New Roman" w:eastAsia="方正小标宋_GBK" w:cs="Times New Roman"/>
          <w:b/>
          <w:bCs/>
          <w:color w:val="000000"/>
          <w:sz w:val="44"/>
          <w:szCs w:val="44"/>
        </w:rPr>
        <w:t>企业（园区）科技资源需求情况表</w:t>
      </w:r>
    </w:p>
    <w:p>
      <w:pPr>
        <w:spacing w:line="600" w:lineRule="exact"/>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所属区县：</w:t>
      </w:r>
      <w:r>
        <w:rPr>
          <w:rFonts w:hint="eastAsia" w:ascii="Times New Roman" w:hAnsi="Times New Roman" w:eastAsia="方正仿宋_GBK" w:cs="Times New Roman"/>
          <w:bCs/>
          <w:color w:val="000000"/>
          <w:sz w:val="28"/>
          <w:szCs w:val="28"/>
          <w:lang w:eastAsia="zh-CN"/>
        </w:rPr>
        <w:t>璧山区</w:t>
      </w:r>
    </w:p>
    <w:tbl>
      <w:tblPr>
        <w:tblStyle w:val="2"/>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1206"/>
        <w:gridCol w:w="862"/>
        <w:gridCol w:w="1712"/>
        <w:gridCol w:w="1355"/>
        <w:gridCol w:w="26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40" w:type="dxa"/>
            <w:gridSpan w:val="7"/>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企业（园区）概况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40" w:type="dxa"/>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单位全称</w:t>
            </w:r>
          </w:p>
        </w:tc>
        <w:tc>
          <w:tcPr>
            <w:tcW w:w="3780" w:type="dxa"/>
            <w:gridSpan w:val="3"/>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重庆龙润汽车转向器有限公司</w:t>
            </w:r>
          </w:p>
        </w:tc>
        <w:tc>
          <w:tcPr>
            <w:tcW w:w="1620" w:type="dxa"/>
            <w:gridSpan w:val="2"/>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成立时间</w:t>
            </w:r>
          </w:p>
        </w:tc>
        <w:tc>
          <w:tcPr>
            <w:tcW w:w="1800" w:type="dxa"/>
            <w:vAlign w:val="center"/>
          </w:tcPr>
          <w:p>
            <w:pPr>
              <w:spacing w:line="440" w:lineRule="exact"/>
              <w:jc w:val="center"/>
              <w:rPr>
                <w:rFonts w:hint="eastAsia" w:ascii="Times New Roman" w:hAnsi="Times New Roman" w:eastAsia="方正仿宋_GBK" w:cs="Times New Roman"/>
                <w:bCs/>
                <w:color w:val="000000"/>
                <w:sz w:val="28"/>
                <w:szCs w:val="28"/>
                <w:lang w:val="en-US" w:eastAsia="zh-CN"/>
              </w:rPr>
            </w:pPr>
            <w:r>
              <w:rPr>
                <w:rFonts w:hint="eastAsia" w:ascii="Times New Roman" w:hAnsi="Times New Roman" w:eastAsia="方正仿宋_GBK" w:cs="Times New Roman"/>
                <w:bCs/>
                <w:color w:val="000000"/>
                <w:sz w:val="28"/>
                <w:szCs w:val="28"/>
              </w:rPr>
              <w:t>2001.11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0" w:type="dxa"/>
            <w:vAlign w:val="center"/>
          </w:tcPr>
          <w:p>
            <w:pPr>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单位性质</w:t>
            </w:r>
          </w:p>
        </w:tc>
        <w:tc>
          <w:tcPr>
            <w:tcW w:w="7200" w:type="dxa"/>
            <w:gridSpan w:val="6"/>
            <w:vAlign w:val="center"/>
          </w:tcPr>
          <w:p>
            <w:pPr>
              <w:rPr>
                <w:rFonts w:ascii="Times New Roman" w:hAnsi="Times New Roman" w:eastAsia="方正仿宋_GBK" w:cs="Times New Roman"/>
                <w:bCs/>
                <w:color w:val="000000"/>
                <w:sz w:val="28"/>
                <w:szCs w:val="28"/>
                <w:u w:val="single"/>
              </w:rPr>
            </w:pPr>
            <w:r>
              <w:rPr>
                <w:rFonts w:ascii="Times New Roman" w:hAnsi="Times New Roman" w:eastAsia="方正仿宋_GBK" w:cs="Times New Roman"/>
                <w:bCs/>
                <w:color w:val="000000"/>
                <w:sz w:val="28"/>
                <w:szCs w:val="28"/>
              </w:rPr>
              <w:t>□</w:t>
            </w:r>
            <w:r>
              <w:rPr>
                <w:rFonts w:hint="eastAsia" w:ascii="Times New Roman" w:hAnsi="Times New Roman" w:eastAsia="方正仿宋_GBK" w:cs="Times New Roman"/>
                <w:bCs/>
                <w:color w:val="000000"/>
                <w:sz w:val="28"/>
                <w:szCs w:val="28"/>
              </w:rPr>
              <w:t xml:space="preserve">国有 </w:t>
            </w:r>
            <w:r>
              <w:rPr>
                <w:rFonts w:ascii="Times New Roman" w:hAnsi="Times New Roman" w:eastAsia="方正仿宋_GBK" w:cs="Times New Roman"/>
                <w:bCs/>
                <w:color w:val="000000"/>
                <w:sz w:val="28"/>
                <w:szCs w:val="28"/>
              </w:rPr>
              <w:t xml:space="preserve"> </w:t>
            </w:r>
            <w:r>
              <w:rPr>
                <w:rFonts w:ascii="Tahoma" w:hAnsi="Tahoma" w:eastAsia="方正仿宋_GBK" w:cs="Tahoma"/>
                <w:bCs/>
                <w:color w:val="000000"/>
                <w:sz w:val="28"/>
                <w:szCs w:val="28"/>
              </w:rPr>
              <w:t>√</w:t>
            </w:r>
            <w:r>
              <w:rPr>
                <w:rFonts w:hint="eastAsia" w:ascii="Times New Roman" w:hAnsi="Times New Roman" w:eastAsia="方正仿宋_GBK" w:cs="Times New Roman"/>
                <w:bCs/>
                <w:color w:val="000000"/>
                <w:sz w:val="28"/>
                <w:szCs w:val="28"/>
              </w:rPr>
              <w:t>民营</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上市公司</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中外合资</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34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负责人</w:t>
            </w:r>
          </w:p>
        </w:tc>
        <w:tc>
          <w:tcPr>
            <w:tcW w:w="1206"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龙冯刚</w:t>
            </w:r>
          </w:p>
        </w:tc>
        <w:tc>
          <w:tcPr>
            <w:tcW w:w="862"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712" w:type="dxa"/>
            <w:vAlign w:val="center"/>
          </w:tcPr>
          <w:p>
            <w:pPr>
              <w:spacing w:line="400" w:lineRule="exact"/>
              <w:jc w:val="center"/>
              <w:rPr>
                <w:rFonts w:hint="eastAsia" w:ascii="Times New Roman" w:hAnsi="Times New Roman" w:eastAsia="方正仿宋_GBK" w:cs="Times New Roman"/>
                <w:bCs/>
                <w:color w:val="000000"/>
                <w:sz w:val="28"/>
                <w:szCs w:val="28"/>
                <w:lang w:eastAsia="zh-CN"/>
              </w:rPr>
            </w:pPr>
            <w:r>
              <w:rPr>
                <w:rFonts w:hint="eastAsia" w:ascii="Times New Roman" w:hAnsi="Times New Roman" w:eastAsia="方正仿宋_GBK" w:cs="Times New Roman"/>
                <w:bCs/>
                <w:color w:val="000000"/>
                <w:sz w:val="28"/>
                <w:szCs w:val="28"/>
              </w:rPr>
              <w:t>总经理</w:t>
            </w:r>
          </w:p>
        </w:tc>
        <w:tc>
          <w:tcPr>
            <w:tcW w:w="1355"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2"/>
              </w:rPr>
              <w:t>联系电话</w:t>
            </w:r>
          </w:p>
        </w:tc>
        <w:tc>
          <w:tcPr>
            <w:tcW w:w="2065" w:type="dxa"/>
            <w:gridSpan w:val="2"/>
            <w:vAlign w:val="center"/>
          </w:tcPr>
          <w:p>
            <w:pPr>
              <w:spacing w:line="400" w:lineRule="exact"/>
              <w:jc w:val="center"/>
              <w:rPr>
                <w:rFonts w:hint="eastAsia" w:ascii="Times New Roman" w:hAnsi="Times New Roman" w:eastAsia="方正仿宋_GBK" w:cs="Times New Roman"/>
                <w:bCs/>
                <w:color w:val="000000"/>
                <w:sz w:val="28"/>
                <w:szCs w:val="28"/>
                <w:lang w:val="en-US" w:eastAsia="zh-CN"/>
              </w:rPr>
            </w:pPr>
            <w:r>
              <w:rPr>
                <w:rFonts w:hint="eastAsia" w:ascii="Times New Roman" w:hAnsi="Times New Roman" w:eastAsia="方正仿宋_GBK" w:cs="Times New Roman"/>
                <w:bCs/>
                <w:color w:val="000000"/>
                <w:sz w:val="28"/>
                <w:szCs w:val="28"/>
              </w:rPr>
              <w:t>41476888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34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联系人</w:t>
            </w:r>
          </w:p>
        </w:tc>
        <w:tc>
          <w:tcPr>
            <w:tcW w:w="1206"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程杰</w:t>
            </w:r>
          </w:p>
        </w:tc>
        <w:tc>
          <w:tcPr>
            <w:tcW w:w="862"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712" w:type="dxa"/>
            <w:vAlign w:val="center"/>
          </w:tcPr>
          <w:p>
            <w:pPr>
              <w:spacing w:line="400" w:lineRule="exact"/>
              <w:jc w:val="center"/>
              <w:rPr>
                <w:rFonts w:hint="eastAsia" w:ascii="Times New Roman" w:hAnsi="Times New Roman" w:eastAsia="方正仿宋_GBK" w:cs="Times New Roman"/>
                <w:bCs/>
                <w:color w:val="000000"/>
                <w:sz w:val="28"/>
                <w:szCs w:val="28"/>
                <w:lang w:eastAsia="zh-CN"/>
              </w:rPr>
            </w:pPr>
            <w:r>
              <w:rPr>
                <w:rFonts w:hint="eastAsia" w:ascii="Times New Roman" w:hAnsi="Times New Roman" w:eastAsia="方正仿宋_GBK" w:cs="Times New Roman"/>
                <w:bCs/>
                <w:color w:val="000000"/>
                <w:sz w:val="28"/>
                <w:szCs w:val="28"/>
              </w:rPr>
              <w:t>助理</w:t>
            </w:r>
          </w:p>
        </w:tc>
        <w:tc>
          <w:tcPr>
            <w:tcW w:w="1355" w:type="dxa"/>
            <w:vAlign w:val="center"/>
          </w:tcPr>
          <w:p>
            <w:pPr>
              <w:spacing w:line="400" w:lineRule="exact"/>
              <w:jc w:val="center"/>
              <w:rPr>
                <w:rFonts w:ascii="Times New Roman" w:hAnsi="Times New Roman" w:eastAsia="方正仿宋_GBK" w:cs="Times New Roman"/>
                <w:bCs/>
                <w:color w:val="000000"/>
                <w:sz w:val="28"/>
                <w:szCs w:val="22"/>
              </w:rPr>
            </w:pPr>
            <w:r>
              <w:rPr>
                <w:rFonts w:hint="eastAsia" w:ascii="Times New Roman" w:hAnsi="Times New Roman" w:eastAsia="方正仿宋_GBK" w:cs="Times New Roman"/>
                <w:bCs/>
                <w:color w:val="000000"/>
                <w:sz w:val="28"/>
                <w:szCs w:val="22"/>
              </w:rPr>
              <w:t>联系电话</w:t>
            </w:r>
          </w:p>
        </w:tc>
        <w:tc>
          <w:tcPr>
            <w:tcW w:w="2065"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15825931865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40" w:type="dxa"/>
            <w:vAlign w:val="center"/>
          </w:tcPr>
          <w:p>
            <w:pPr>
              <w:spacing w:line="400" w:lineRule="exact"/>
              <w:jc w:val="center"/>
              <w:rPr>
                <w:rFonts w:ascii="Times New Roman" w:hAnsi="Times New Roman" w:eastAsia="方正仿宋_GBK" w:cs="Times New Roman"/>
                <w:bCs/>
                <w:color w:val="000000"/>
                <w:sz w:val="28"/>
                <w:szCs w:val="28"/>
              </w:rPr>
            </w:pPr>
            <w:r>
              <w:rPr>
                <w:rFonts w:ascii="Times New Roman" w:hAnsi="Times New Roman" w:eastAsia="方正仿宋_GBK" w:cs="Times New Roman"/>
                <w:bCs/>
                <w:color w:val="000000"/>
                <w:sz w:val="28"/>
                <w:szCs w:val="28"/>
              </w:rPr>
              <w:t>E-mail</w:t>
            </w:r>
          </w:p>
        </w:tc>
        <w:tc>
          <w:tcPr>
            <w:tcW w:w="3780" w:type="dxa"/>
            <w:gridSpan w:val="3"/>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609599571@qq.com</w:t>
            </w:r>
          </w:p>
        </w:tc>
        <w:tc>
          <w:tcPr>
            <w:tcW w:w="1355" w:type="dxa"/>
            <w:vAlign w:val="center"/>
          </w:tcPr>
          <w:p>
            <w:pPr>
              <w:spacing w:line="400" w:lineRule="exact"/>
              <w:jc w:val="center"/>
              <w:rPr>
                <w:rFonts w:ascii="Times New Roman" w:hAnsi="Times New Roman" w:eastAsia="方正仿宋_GBK" w:cs="Times New Roman"/>
                <w:bCs/>
                <w:color w:val="000000"/>
                <w:sz w:val="28"/>
                <w:szCs w:val="28"/>
              </w:rPr>
            </w:pPr>
            <w:r>
              <w:rPr>
                <w:rFonts w:ascii="Times New Roman" w:hAnsi="Times New Roman" w:eastAsia="方正仿宋_GBK" w:cs="Times New Roman"/>
                <w:bCs/>
                <w:color w:val="000000"/>
                <w:sz w:val="28"/>
                <w:szCs w:val="28"/>
              </w:rPr>
              <w:t>QQ</w:t>
            </w:r>
          </w:p>
        </w:tc>
        <w:tc>
          <w:tcPr>
            <w:tcW w:w="2065"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609599571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40" w:type="dxa"/>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28"/>
                <w:szCs w:val="28"/>
              </w:rPr>
              <w:t>单位简介</w:t>
            </w:r>
          </w:p>
        </w:tc>
        <w:tc>
          <w:tcPr>
            <w:tcW w:w="7200" w:type="dxa"/>
            <w:gridSpan w:val="6"/>
            <w:vAlign w:val="center"/>
          </w:tcPr>
          <w:p>
            <w:pPr>
              <w:spacing w:line="480" w:lineRule="auto"/>
              <w:ind w:firstLine="480" w:firstLineChars="200"/>
              <w:rPr>
                <w:rFonts w:ascii="Calibri" w:hAnsi="Calibri" w:eastAsia="宋体" w:cs="黑体"/>
                <w:sz w:val="24"/>
                <w:szCs w:val="22"/>
              </w:rPr>
            </w:pPr>
            <w:r>
              <w:rPr>
                <w:rFonts w:hint="eastAsia" w:ascii="Calibri" w:hAnsi="Calibri" w:eastAsia="宋体" w:cs="黑体"/>
                <w:sz w:val="24"/>
                <w:szCs w:val="22"/>
              </w:rPr>
              <w:t>重庆龙润汽车转向器有限公司创建于2001年11月，注册资本28222万元，地处重庆璧山国家高新区，是一家专业致力于，电动助力转向系统（EPS）、电动转向控制系统（ECU）、转向器、转向管柱、转向拉杆等轿车、SUV、MPV等乘用车转向系统产品研发、生产和销售的民营高新技术企业。</w:t>
            </w:r>
          </w:p>
          <w:p>
            <w:pPr>
              <w:spacing w:line="480" w:lineRule="auto"/>
              <w:ind w:firstLine="480" w:firstLineChars="200"/>
              <w:rPr>
                <w:rFonts w:ascii="Calibri" w:hAnsi="Calibri" w:eastAsia="宋体" w:cs="黑体"/>
                <w:sz w:val="24"/>
                <w:szCs w:val="22"/>
              </w:rPr>
            </w:pPr>
            <w:r>
              <w:rPr>
                <w:rFonts w:hint="eastAsia" w:ascii="Calibri" w:hAnsi="Calibri" w:eastAsia="宋体" w:cs="黑体"/>
                <w:sz w:val="24"/>
                <w:szCs w:val="22"/>
              </w:rPr>
              <w:t>公司目前占地400余亩，建成生产面积达13万余平方米；公司拥有一支总数1100余人的高素质的技术开发、经济管理和技工队伍，其中专业技术人才200余人，经济管理人才100余人，技术工人800余人，形成了比较雄厚的技术力量和较为健全的管理体系。公司建立了完善的质量保证体系，全面贯彻实施IATF16949质量管理体系。</w:t>
            </w:r>
          </w:p>
          <w:p>
            <w:pPr>
              <w:spacing w:line="480" w:lineRule="auto"/>
              <w:ind w:firstLine="480" w:firstLineChars="200"/>
              <w:rPr>
                <w:rFonts w:ascii="Calibri" w:hAnsi="Calibri" w:eastAsia="宋体" w:cs="黑体"/>
                <w:sz w:val="24"/>
                <w:szCs w:val="22"/>
              </w:rPr>
            </w:pPr>
            <w:r>
              <w:rPr>
                <w:rFonts w:hint="eastAsia" w:ascii="Calibri" w:hAnsi="Calibri" w:eastAsia="宋体" w:cs="黑体"/>
                <w:sz w:val="24"/>
                <w:szCs w:val="22"/>
              </w:rPr>
              <w:t xml:space="preserve">公司采用先进工艺进行生产，引进先进的设备保证高效率和产品的一致性。公司购建了完备转向系统检测设备，实施在线监控，有效保证了出厂产品质量，真正实现了“龙润转向、精良制造”。目前公司已具备年产转向器220万台、EPS 80万套、转向拉杆130万套/年生产能力，已成为上汽通用五菱、长安、吉利、比亚迪、北汽、东风、华晨、猎豹、一汽、奇瑞等国内主要汽车整车厂的重要合作伙伴。    </w:t>
            </w:r>
          </w:p>
          <w:p>
            <w:pPr>
              <w:spacing w:line="480" w:lineRule="auto"/>
              <w:ind w:firstLine="480" w:firstLineChars="200"/>
              <w:rPr>
                <w:rFonts w:ascii="Calibri" w:hAnsi="Calibri" w:eastAsia="宋体" w:cs="黑体"/>
                <w:sz w:val="24"/>
                <w:szCs w:val="22"/>
              </w:rPr>
            </w:pPr>
            <w:r>
              <w:rPr>
                <w:rFonts w:hint="eastAsia" w:ascii="Calibri" w:hAnsi="Calibri" w:eastAsia="宋体" w:cs="黑体"/>
                <w:sz w:val="24"/>
                <w:szCs w:val="22"/>
              </w:rPr>
              <w:t>公司自创立以来一直注重新产品的开发和研制，追求技术进步。投入大量的人力、财力进行人才培养和技术储备。目前公司龙润电动助力转向系统（EPS）具有完全自主知识产权，已经初具产业规模。其中EPS系统中的核心部件--电子控制单元（ECU）--系龙润软硬件开发团队与全球著名的汽车电子供应商德国大陆电子合作开发，目前的产品包括了有刷及无刷两个平台，其技术水平与国际水平相当，质量控制更是国际一流。通过与清华大学、北京理工大学、重庆大学等著名高校的产学研合作，公司于2010年获评重庆市企业技术中心，2013年被认定为高新技术企业，2010年至今获得重庆市重点新产品认定12项，2012年至今累计获得的各项专利达220余件，其中发明专利30余项。公司同时非常注重品牌建设和知识产权保护，龙润商标已进行了商标注册，并被评为重庆市著名商标。</w:t>
            </w:r>
          </w:p>
          <w:p>
            <w:pPr>
              <w:spacing w:line="600" w:lineRule="exact"/>
              <w:jc w:val="center"/>
              <w:rPr>
                <w:rFonts w:ascii="Times New Roman" w:hAnsi="Times New Roman" w:eastAsia="方正仿宋_GBK" w:cs="Times New Roman"/>
                <w:bCs/>
                <w:color w:val="000000"/>
                <w:sz w:val="30"/>
                <w:szCs w:val="30"/>
              </w:rPr>
            </w:pPr>
          </w:p>
          <w:p>
            <w:pPr>
              <w:spacing w:line="600" w:lineRule="exact"/>
              <w:jc w:val="both"/>
              <w:rPr>
                <w:rFonts w:ascii="Times New Roman" w:hAnsi="Times New Roman" w:eastAsia="方正仿宋_GBK" w:cs="Times New Roman"/>
                <w:bCs/>
                <w:color w:val="000000"/>
                <w:sz w:val="30"/>
                <w:szCs w:val="30"/>
              </w:rPr>
            </w:pPr>
          </w:p>
          <w:p>
            <w:pPr>
              <w:spacing w:line="600" w:lineRule="exact"/>
              <w:jc w:val="both"/>
              <w:rPr>
                <w:rFonts w:ascii="Times New Roman" w:hAnsi="Times New Roman" w:eastAsia="方正仿宋_GBK" w:cs="Times New Roman"/>
                <w:bCs/>
                <w:color w:val="000000"/>
                <w:sz w:val="30"/>
                <w:szCs w:val="30"/>
              </w:rPr>
            </w:pPr>
          </w:p>
          <w:p>
            <w:pPr>
              <w:spacing w:line="600" w:lineRule="exact"/>
              <w:jc w:val="center"/>
              <w:rPr>
                <w:rFonts w:ascii="Times New Roman" w:hAnsi="Times New Roman" w:eastAsia="方正仿宋_GBK" w:cs="Times New Roman"/>
                <w:bCs/>
                <w:color w:val="0000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40" w:type="dxa"/>
            <w:gridSpan w:val="7"/>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科技资源需求（可另附页）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0" w:hRule="atLeast"/>
          <w:jc w:val="center"/>
        </w:trPr>
        <w:tc>
          <w:tcPr>
            <w:tcW w:w="9540" w:type="dxa"/>
            <w:gridSpan w:val="7"/>
            <w:vAlign w:val="top"/>
          </w:tcPr>
          <w:p>
            <w:pPr>
              <w:spacing w:line="600" w:lineRule="exact"/>
              <w:rPr>
                <w:rFonts w:ascii="Times New Roman" w:hAnsi="Times New Roman" w:eastAsia="方正仿宋_GBK" w:cs="Times New Roman"/>
                <w:bCs/>
                <w:color w:val="000000"/>
                <w:sz w:val="28"/>
                <w:szCs w:val="28"/>
              </w:rPr>
            </w:pPr>
          </w:p>
          <w:p>
            <w:pPr>
              <w:spacing w:line="600" w:lineRule="exac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1、EPS系统建模及整车环境稳定性分析。针对电动助力转向系统（EPS）进行运动系统建模，通过matlab对系统稳定性、响应性进行仿真分析，通过实验验证模型正确性。</w:t>
            </w:r>
          </w:p>
          <w:p>
            <w:pPr>
              <w:spacing w:line="600" w:lineRule="exact"/>
              <w:rPr>
                <w:rFonts w:ascii="Times New Roman" w:hAnsi="Times New Roman" w:eastAsia="方正仿宋_GBK" w:cs="Times New Roman"/>
                <w:bCs/>
                <w:color w:val="000000"/>
                <w:sz w:val="28"/>
                <w:szCs w:val="28"/>
              </w:rPr>
            </w:pPr>
          </w:p>
          <w:p>
            <w:pPr>
              <w:spacing w:line="600" w:lineRule="exac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2、CAE分析。针对EPS系统中涉及的结构强度、疲劳、模态进行CAE仿真分析，模型验证。针对系统发热进行仿真分析，设计验证。</w:t>
            </w:r>
          </w:p>
          <w:p>
            <w:pPr>
              <w:spacing w:line="600" w:lineRule="exact"/>
              <w:rPr>
                <w:rFonts w:ascii="Times New Roman" w:hAnsi="Times New Roman" w:eastAsia="方正仿宋_GBK" w:cs="Times New Roman"/>
                <w:bCs/>
                <w:color w:val="000000"/>
                <w:sz w:val="28"/>
                <w:szCs w:val="28"/>
              </w:rPr>
            </w:pPr>
          </w:p>
          <w:p>
            <w:pPr>
              <w:spacing w:line="600" w:lineRule="exact"/>
              <w:rPr>
                <w:rFonts w:ascii="Times New Roman" w:hAnsi="Times New Roman" w:eastAsia="方正仿宋_GBK" w:cs="Times New Roman"/>
                <w:bCs/>
                <w:color w:val="000000"/>
                <w:sz w:val="28"/>
                <w:szCs w:val="28"/>
              </w:rPr>
            </w:pPr>
          </w:p>
          <w:p>
            <w:pPr>
              <w:spacing w:line="600" w:lineRule="exact"/>
              <w:rPr>
                <w:rFonts w:ascii="Times New Roman" w:hAnsi="Times New Roman" w:eastAsia="方正仿宋_GBK" w:cs="Times New Roman"/>
                <w:bCs/>
                <w:color w:val="000000"/>
                <w:sz w:val="28"/>
                <w:szCs w:val="28"/>
              </w:rPr>
            </w:pPr>
          </w:p>
          <w:p>
            <w:pPr>
              <w:spacing w:line="600" w:lineRule="exact"/>
              <w:rPr>
                <w:rFonts w:ascii="Times New Roman" w:hAnsi="Times New Roman" w:eastAsia="方正仿宋_GBK" w:cs="Times New Roman"/>
                <w:bCs/>
                <w:color w:val="000000"/>
                <w:sz w:val="28"/>
                <w:szCs w:val="28"/>
              </w:rPr>
            </w:pPr>
          </w:p>
          <w:p>
            <w:pPr>
              <w:spacing w:line="600" w:lineRule="exact"/>
              <w:rPr>
                <w:rFonts w:ascii="Times New Roman" w:hAnsi="Times New Roman" w:eastAsia="方正仿宋_GBK" w:cs="Times New Roman"/>
                <w:bCs/>
                <w:color w:val="000000"/>
                <w:sz w:val="28"/>
                <w:szCs w:val="28"/>
              </w:rPr>
            </w:pPr>
          </w:p>
          <w:p>
            <w:pPr>
              <w:spacing w:line="600" w:lineRule="exact"/>
              <w:rPr>
                <w:rFonts w:ascii="Times New Roman" w:hAnsi="Times New Roman" w:eastAsia="方正仿宋_GBK" w:cs="Times New Roman"/>
                <w:bCs/>
                <w:color w:val="000000"/>
                <w:sz w:val="28"/>
                <w:szCs w:val="28"/>
              </w:rPr>
            </w:pPr>
          </w:p>
          <w:p>
            <w:pPr>
              <w:spacing w:line="600" w:lineRule="exact"/>
              <w:rPr>
                <w:rFonts w:ascii="Times New Roman" w:hAnsi="Times New Roman" w:eastAsia="方正仿宋_GBK" w:cs="Times New Roman"/>
                <w:bCs/>
                <w:color w:val="000000"/>
                <w:sz w:val="28"/>
                <w:szCs w:val="28"/>
              </w:rPr>
            </w:pPr>
          </w:p>
          <w:p>
            <w:pPr>
              <w:spacing w:line="600" w:lineRule="exact"/>
              <w:rPr>
                <w:rFonts w:ascii="Times New Roman" w:hAnsi="Times New Roman" w:eastAsia="方正仿宋_GBK" w:cs="Times New Roman"/>
                <w:bCs/>
                <w:color w:val="000000"/>
                <w:sz w:val="28"/>
                <w:szCs w:val="28"/>
              </w:rPr>
            </w:pPr>
          </w:p>
        </w:tc>
      </w:tr>
    </w:tbl>
    <w:p>
      <w:pPr>
        <w:rPr>
          <w:rFonts w:ascii="Calibri" w:hAnsi="Calibri" w:eastAsia="宋体" w:cs="黑体"/>
          <w:szCs w:val="22"/>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hint="eastAsia" w:ascii="Times New Roman" w:hAnsi="Times New Roman" w:eastAsia="方正小标宋_GBK" w:cs="Times New Roman"/>
          <w:b/>
          <w:bCs/>
          <w:color w:val="000000"/>
          <w:sz w:val="44"/>
          <w:szCs w:val="44"/>
        </w:rPr>
      </w:pPr>
    </w:p>
    <w:p>
      <w:pPr>
        <w:spacing w:line="600" w:lineRule="exact"/>
        <w:jc w:val="center"/>
        <w:rPr>
          <w:rFonts w:ascii="Times New Roman" w:hAnsi="Times New Roman" w:eastAsia="方正小标宋_GBK" w:cs="Times New Roman"/>
          <w:b/>
          <w:bCs/>
          <w:color w:val="000000"/>
          <w:sz w:val="44"/>
          <w:szCs w:val="44"/>
        </w:rPr>
      </w:pPr>
      <w:r>
        <w:rPr>
          <w:rFonts w:hint="eastAsia" w:ascii="Times New Roman" w:hAnsi="Times New Roman" w:eastAsia="方正小标宋_GBK" w:cs="Times New Roman"/>
          <w:b/>
          <w:bCs/>
          <w:color w:val="000000"/>
          <w:sz w:val="44"/>
          <w:szCs w:val="44"/>
        </w:rPr>
        <w:t>企业（园区）科技资源需求情况表</w:t>
      </w:r>
    </w:p>
    <w:p>
      <w:pPr>
        <w:spacing w:line="600" w:lineRule="exact"/>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所属区县：</w:t>
      </w:r>
      <w:r>
        <w:rPr>
          <w:rFonts w:hint="eastAsia" w:ascii="Times New Roman" w:hAnsi="Times New Roman" w:eastAsia="方正仿宋_GBK" w:cs="Times New Roman"/>
          <w:bCs/>
          <w:color w:val="000000"/>
          <w:sz w:val="28"/>
          <w:szCs w:val="28"/>
          <w:lang w:eastAsia="zh-CN"/>
        </w:rPr>
        <w:t>璧山区</w:t>
      </w:r>
    </w:p>
    <w:tbl>
      <w:tblPr>
        <w:tblStyle w:val="2"/>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1666"/>
        <w:gridCol w:w="755"/>
        <w:gridCol w:w="1359"/>
        <w:gridCol w:w="1383"/>
        <w:gridCol w:w="237"/>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40" w:type="dxa"/>
            <w:gridSpan w:val="7"/>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企业（园区）概况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40" w:type="dxa"/>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单位全称</w:t>
            </w:r>
          </w:p>
        </w:tc>
        <w:tc>
          <w:tcPr>
            <w:tcW w:w="3780" w:type="dxa"/>
            <w:gridSpan w:val="3"/>
            <w:vAlign w:val="center"/>
          </w:tcPr>
          <w:p>
            <w:pPr>
              <w:spacing w:line="440" w:lineRule="exact"/>
              <w:jc w:val="center"/>
              <w:rPr>
                <w:rFonts w:hint="eastAsia" w:ascii="Times New Roman" w:hAnsi="Times New Roman" w:eastAsia="方正仿宋_GBK" w:cs="Times New Roman"/>
                <w:bCs/>
                <w:color w:val="000000"/>
                <w:sz w:val="28"/>
                <w:szCs w:val="28"/>
                <w:lang w:eastAsia="zh-CN"/>
              </w:rPr>
            </w:pPr>
            <w:r>
              <w:rPr>
                <w:rFonts w:hint="eastAsia" w:ascii="Times New Roman" w:hAnsi="Times New Roman" w:eastAsia="方正仿宋_GBK" w:cs="Times New Roman"/>
                <w:bCs/>
                <w:color w:val="000000"/>
                <w:sz w:val="28"/>
                <w:szCs w:val="28"/>
                <w:lang w:eastAsia="zh-CN"/>
              </w:rPr>
              <w:t>重庆民发汽车配件有限责任公司</w:t>
            </w:r>
          </w:p>
        </w:tc>
        <w:tc>
          <w:tcPr>
            <w:tcW w:w="1620" w:type="dxa"/>
            <w:gridSpan w:val="2"/>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成立时间</w:t>
            </w:r>
          </w:p>
        </w:tc>
        <w:tc>
          <w:tcPr>
            <w:tcW w:w="1800" w:type="dxa"/>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lang w:val="en-US" w:eastAsia="zh-CN"/>
              </w:rPr>
              <w:t>1990年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0" w:type="dxa"/>
            <w:vAlign w:val="center"/>
          </w:tcPr>
          <w:p>
            <w:pPr>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单位性质</w:t>
            </w:r>
          </w:p>
        </w:tc>
        <w:tc>
          <w:tcPr>
            <w:tcW w:w="7200" w:type="dxa"/>
            <w:gridSpan w:val="6"/>
            <w:vAlign w:val="center"/>
          </w:tcPr>
          <w:p>
            <w:pPr>
              <w:rPr>
                <w:rFonts w:ascii="Times New Roman" w:hAnsi="Times New Roman" w:eastAsia="方正仿宋_GBK" w:cs="Times New Roman"/>
                <w:bCs/>
                <w:color w:val="000000"/>
                <w:sz w:val="28"/>
                <w:szCs w:val="28"/>
                <w:u w:val="single"/>
              </w:rPr>
            </w:pPr>
            <w:r>
              <w:rPr>
                <w:rFonts w:ascii="Times New Roman" w:hAnsi="Times New Roman" w:eastAsia="方正仿宋_GBK" w:cs="Times New Roman"/>
                <w:bCs/>
                <w:color w:val="000000"/>
                <w:sz w:val="28"/>
                <w:szCs w:val="28"/>
              </w:rPr>
              <w:t>□</w:t>
            </w:r>
            <w:r>
              <w:rPr>
                <w:rFonts w:hint="eastAsia" w:ascii="Times New Roman" w:hAnsi="Times New Roman" w:eastAsia="方正仿宋_GBK" w:cs="Times New Roman"/>
                <w:bCs/>
                <w:color w:val="000000"/>
                <w:sz w:val="28"/>
                <w:szCs w:val="28"/>
              </w:rPr>
              <w:t>国有</w:t>
            </w:r>
            <w:r>
              <w:rPr>
                <w:rFonts w:ascii="Times New Roman" w:hAnsi="Times New Roman" w:eastAsia="方正仿宋_GBK" w:cs="Times New Roman"/>
                <w:bCs/>
                <w:color w:val="000000"/>
                <w:sz w:val="28"/>
                <w:szCs w:val="28"/>
              </w:rPr>
              <w:t xml:space="preserve">  </w:t>
            </w:r>
            <w:r>
              <w:rPr>
                <w:rFonts w:ascii="Times New Roman" w:hAnsi="Times New Roman" w:eastAsia="方正仿宋_GBK" w:cs="Times New Roman"/>
                <w:bCs/>
                <w:color w:val="000000"/>
                <w:sz w:val="28"/>
                <w:szCs w:val="28"/>
              </w:rPr>
              <w:sym w:font="Wingdings 2" w:char="0052"/>
            </w:r>
            <w:r>
              <w:rPr>
                <w:rFonts w:hint="eastAsia" w:ascii="Times New Roman" w:hAnsi="Times New Roman" w:eastAsia="方正仿宋_GBK" w:cs="Times New Roman"/>
                <w:bCs/>
                <w:color w:val="000000"/>
                <w:sz w:val="28"/>
                <w:szCs w:val="28"/>
              </w:rPr>
              <w:t>民营</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上市公司</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中外合资</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34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负责人</w:t>
            </w:r>
          </w:p>
        </w:tc>
        <w:tc>
          <w:tcPr>
            <w:tcW w:w="1666" w:type="dxa"/>
            <w:vAlign w:val="center"/>
          </w:tcPr>
          <w:p>
            <w:pPr>
              <w:spacing w:line="400" w:lineRule="exact"/>
              <w:jc w:val="center"/>
              <w:rPr>
                <w:rFonts w:hint="eastAsia" w:ascii="Times New Roman" w:hAnsi="Times New Roman" w:eastAsia="方正仿宋_GBK" w:cs="Times New Roman"/>
                <w:bCs/>
                <w:color w:val="000000"/>
                <w:sz w:val="28"/>
                <w:szCs w:val="28"/>
                <w:lang w:eastAsia="zh-CN"/>
              </w:rPr>
            </w:pPr>
            <w:r>
              <w:rPr>
                <w:rFonts w:hint="eastAsia" w:ascii="Times New Roman" w:hAnsi="Times New Roman" w:eastAsia="方正仿宋_GBK" w:cs="Times New Roman"/>
                <w:bCs/>
                <w:color w:val="000000"/>
                <w:sz w:val="28"/>
                <w:szCs w:val="28"/>
                <w:lang w:eastAsia="zh-CN"/>
              </w:rPr>
              <w:t>李科志</w:t>
            </w:r>
          </w:p>
        </w:tc>
        <w:tc>
          <w:tcPr>
            <w:tcW w:w="755"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359"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lang w:eastAsia="zh-CN"/>
              </w:rPr>
              <w:t>总经理</w:t>
            </w:r>
          </w:p>
        </w:tc>
        <w:tc>
          <w:tcPr>
            <w:tcW w:w="1383"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2"/>
              </w:rPr>
              <w:t>联系电话</w:t>
            </w:r>
          </w:p>
        </w:tc>
        <w:tc>
          <w:tcPr>
            <w:tcW w:w="2037"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lang w:val="en-US" w:eastAsia="zh-CN"/>
              </w:rPr>
              <w:t>41488500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340"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联系人</w:t>
            </w:r>
          </w:p>
        </w:tc>
        <w:tc>
          <w:tcPr>
            <w:tcW w:w="1666" w:type="dxa"/>
            <w:vAlign w:val="center"/>
          </w:tcPr>
          <w:p>
            <w:pPr>
              <w:spacing w:line="400" w:lineRule="exact"/>
              <w:jc w:val="center"/>
              <w:rPr>
                <w:rFonts w:hint="eastAsia" w:ascii="Times New Roman" w:hAnsi="Times New Roman" w:eastAsia="方正仿宋_GBK" w:cs="Times New Roman"/>
                <w:bCs/>
                <w:color w:val="000000"/>
                <w:sz w:val="28"/>
                <w:szCs w:val="28"/>
                <w:lang w:eastAsia="zh-CN"/>
              </w:rPr>
            </w:pPr>
            <w:r>
              <w:rPr>
                <w:rFonts w:hint="eastAsia" w:ascii="Times New Roman" w:hAnsi="Times New Roman" w:eastAsia="方正仿宋_GBK" w:cs="Times New Roman"/>
                <w:bCs/>
                <w:color w:val="000000"/>
                <w:sz w:val="28"/>
                <w:szCs w:val="28"/>
                <w:lang w:eastAsia="zh-CN"/>
              </w:rPr>
              <w:t>毛昭君</w:t>
            </w:r>
          </w:p>
        </w:tc>
        <w:tc>
          <w:tcPr>
            <w:tcW w:w="755"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359" w:type="dxa"/>
            <w:vAlign w:val="center"/>
          </w:tcPr>
          <w:p>
            <w:pPr>
              <w:spacing w:line="400" w:lineRule="exact"/>
              <w:jc w:val="center"/>
              <w:rPr>
                <w:rFonts w:hint="eastAsia" w:ascii="Times New Roman" w:hAnsi="Times New Roman" w:eastAsia="方正仿宋_GBK" w:cs="Times New Roman"/>
                <w:bCs/>
                <w:color w:val="000000"/>
                <w:sz w:val="28"/>
                <w:szCs w:val="28"/>
                <w:lang w:eastAsia="zh-CN"/>
              </w:rPr>
            </w:pPr>
            <w:r>
              <w:rPr>
                <w:rFonts w:hint="eastAsia" w:ascii="Times New Roman" w:hAnsi="Times New Roman" w:eastAsia="方正仿宋_GBK" w:cs="Times New Roman"/>
                <w:bCs/>
                <w:color w:val="000000"/>
                <w:sz w:val="28"/>
                <w:szCs w:val="28"/>
                <w:lang w:eastAsia="zh-CN"/>
              </w:rPr>
              <w:t>办公室主任</w:t>
            </w:r>
          </w:p>
        </w:tc>
        <w:tc>
          <w:tcPr>
            <w:tcW w:w="1383" w:type="dxa"/>
            <w:vAlign w:val="center"/>
          </w:tcPr>
          <w:p>
            <w:pPr>
              <w:spacing w:line="400" w:lineRule="exact"/>
              <w:jc w:val="center"/>
              <w:rPr>
                <w:rFonts w:ascii="Times New Roman" w:hAnsi="Times New Roman" w:eastAsia="方正仿宋_GBK" w:cs="Times New Roman"/>
                <w:bCs/>
                <w:color w:val="000000"/>
                <w:sz w:val="28"/>
                <w:szCs w:val="22"/>
              </w:rPr>
            </w:pPr>
            <w:r>
              <w:rPr>
                <w:rFonts w:hint="eastAsia" w:ascii="Times New Roman" w:hAnsi="Times New Roman" w:eastAsia="方正仿宋_GBK" w:cs="Times New Roman"/>
                <w:bCs/>
                <w:color w:val="000000"/>
                <w:sz w:val="28"/>
                <w:szCs w:val="22"/>
              </w:rPr>
              <w:t>联系电话</w:t>
            </w:r>
          </w:p>
        </w:tc>
        <w:tc>
          <w:tcPr>
            <w:tcW w:w="2037"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lang w:val="en-US" w:eastAsia="zh-CN"/>
              </w:rPr>
              <w:t>13752851129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40" w:type="dxa"/>
            <w:vAlign w:val="center"/>
          </w:tcPr>
          <w:p>
            <w:pPr>
              <w:spacing w:line="400" w:lineRule="exact"/>
              <w:jc w:val="center"/>
              <w:rPr>
                <w:rFonts w:ascii="Times New Roman" w:hAnsi="Times New Roman" w:eastAsia="方正仿宋_GBK" w:cs="Times New Roman"/>
                <w:bCs/>
                <w:color w:val="000000"/>
                <w:sz w:val="28"/>
                <w:szCs w:val="28"/>
              </w:rPr>
            </w:pPr>
            <w:r>
              <w:rPr>
                <w:rFonts w:ascii="Times New Roman" w:hAnsi="Times New Roman" w:eastAsia="方正仿宋_GBK" w:cs="Times New Roman"/>
                <w:bCs/>
                <w:color w:val="000000"/>
                <w:sz w:val="28"/>
                <w:szCs w:val="28"/>
              </w:rPr>
              <w:t>E-mail</w:t>
            </w:r>
          </w:p>
        </w:tc>
        <w:tc>
          <w:tcPr>
            <w:tcW w:w="3780" w:type="dxa"/>
            <w:gridSpan w:val="3"/>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lang w:val="en-US" w:eastAsia="zh-CN"/>
              </w:rPr>
              <w:t>915297354@qq.com</w:t>
            </w:r>
          </w:p>
        </w:tc>
        <w:tc>
          <w:tcPr>
            <w:tcW w:w="1383" w:type="dxa"/>
            <w:vAlign w:val="center"/>
          </w:tcPr>
          <w:p>
            <w:pPr>
              <w:spacing w:line="400" w:lineRule="exact"/>
              <w:jc w:val="center"/>
              <w:rPr>
                <w:rFonts w:ascii="Times New Roman" w:hAnsi="Times New Roman" w:eastAsia="方正仿宋_GBK" w:cs="Times New Roman"/>
                <w:bCs/>
                <w:color w:val="000000"/>
                <w:sz w:val="28"/>
                <w:szCs w:val="28"/>
              </w:rPr>
            </w:pPr>
            <w:r>
              <w:rPr>
                <w:rFonts w:ascii="Times New Roman" w:hAnsi="Times New Roman" w:eastAsia="方正仿宋_GBK" w:cs="Times New Roman"/>
                <w:bCs/>
                <w:color w:val="000000"/>
                <w:sz w:val="28"/>
                <w:szCs w:val="28"/>
              </w:rPr>
              <w:t>QQ</w:t>
            </w:r>
          </w:p>
        </w:tc>
        <w:tc>
          <w:tcPr>
            <w:tcW w:w="2037"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lang w:val="en-US" w:eastAsia="zh-CN"/>
              </w:rPr>
              <w:t>915297354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0" w:hRule="atLeast"/>
          <w:jc w:val="center"/>
        </w:trPr>
        <w:tc>
          <w:tcPr>
            <w:tcW w:w="2340" w:type="dxa"/>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28"/>
                <w:szCs w:val="28"/>
              </w:rPr>
              <w:t>单位简介</w:t>
            </w:r>
          </w:p>
        </w:tc>
        <w:tc>
          <w:tcPr>
            <w:tcW w:w="7200" w:type="dxa"/>
            <w:gridSpan w:val="6"/>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560" w:firstLineChars="200"/>
              <w:jc w:val="left"/>
              <w:textAlignment w:val="auto"/>
              <w:rPr>
                <w:rFonts w:ascii="宋体" w:hAnsi="宋体" w:eastAsia="宋体" w:cs="Arial"/>
                <w:color w:val="000000"/>
                <w:kern w:val="0"/>
                <w:sz w:val="28"/>
                <w:szCs w:val="28"/>
                <w:lang w:val="en-US" w:eastAsia="zh-CN" w:bidi="ar-SA"/>
              </w:rPr>
            </w:pPr>
            <w:r>
              <w:rPr>
                <w:rFonts w:hint="eastAsia" w:ascii="宋体" w:hAnsi="宋体" w:eastAsia="宋体" w:cs="Arial"/>
                <w:color w:val="000000"/>
                <w:kern w:val="0"/>
                <w:sz w:val="28"/>
                <w:szCs w:val="28"/>
                <w:lang w:val="en-US" w:eastAsia="zh-CN" w:bidi="ar-SA"/>
              </w:rPr>
              <w:t>重庆民发汽车配件有限公司成立于1990年。其前身重庆民发汽车配件厂，是我国462Q摇臂转国产化生产的首家企业。公司占地100余亩，建筑面积4万余平方米，拥有各型生产设备500余台套，是西南地区最大规模的轿车、微车气门摇臂制造企业。</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560" w:firstLineChars="200"/>
              <w:jc w:val="left"/>
              <w:textAlignment w:val="auto"/>
              <w:rPr>
                <w:rFonts w:ascii="宋体" w:hAnsi="宋体" w:eastAsia="宋体" w:cs="Arial"/>
                <w:color w:val="000000"/>
                <w:kern w:val="0"/>
                <w:sz w:val="28"/>
                <w:szCs w:val="28"/>
                <w:lang w:val="en-US" w:eastAsia="zh-CN" w:bidi="ar-SA"/>
              </w:rPr>
            </w:pPr>
            <w:r>
              <w:rPr>
                <w:rFonts w:hint="eastAsia" w:ascii="宋体" w:hAnsi="宋体" w:eastAsia="宋体" w:cs="Arial"/>
                <w:color w:val="000000"/>
                <w:kern w:val="0"/>
                <w:sz w:val="28"/>
                <w:szCs w:val="28"/>
                <w:lang w:val="en-US" w:eastAsia="zh-CN" w:bidi="ar-SA"/>
              </w:rPr>
              <w:t>自建司以来，公司专注于轿车和微车系列摇臂、摇臂轴、排气歧管、挺柱、飞轮总成等发动机零部件制造，吸引了来自西南地区各地的摇臂、摇臂轴、排气歧管等专业设计、制造人才。</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left"/>
              <w:textAlignment w:val="auto"/>
              <w:rPr>
                <w:rFonts w:ascii="宋体" w:hAnsi="宋体" w:eastAsia="宋体" w:cs="Arial"/>
                <w:color w:val="000000"/>
                <w:kern w:val="0"/>
                <w:sz w:val="28"/>
                <w:szCs w:val="28"/>
                <w:lang w:val="en-US" w:eastAsia="zh-CN" w:bidi="ar-SA"/>
              </w:rPr>
            </w:pPr>
            <w:r>
              <w:rPr>
                <w:rFonts w:hint="eastAsia" w:ascii="宋体" w:hAnsi="宋体" w:eastAsia="宋体" w:cs="Arial"/>
                <w:color w:val="000000"/>
                <w:kern w:val="0"/>
                <w:sz w:val="28"/>
                <w:szCs w:val="28"/>
                <w:lang w:val="en-US" w:eastAsia="zh-CN" w:bidi="ar-SA"/>
              </w:rPr>
              <w:t>    我公司是从事汽车发动机配件：摇臂、摇臂轴、排气歧管、飞轮、曲轴毛坯、发动机支架、皮带轮及底盘安全件：刹车钳、刹车钳支架、转向节系列生产的专业厂家, 产品涉及270Q、368Q、376Q、462Q、465Q、474Q、486Q、479Q、466Q等化油器及电喷车型、柴油机部分车型如491Q、斯太尔等。</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560" w:firstLineChars="200"/>
              <w:jc w:val="left"/>
              <w:textAlignment w:val="auto"/>
              <w:rPr>
                <w:rFonts w:ascii="Times New Roman" w:hAnsi="Times New Roman" w:eastAsia="方正仿宋_GBK" w:cs="Times New Roman"/>
                <w:bCs/>
                <w:color w:val="000000"/>
                <w:kern w:val="0"/>
                <w:sz w:val="30"/>
                <w:szCs w:val="30"/>
                <w:lang w:val="en-US" w:eastAsia="zh-CN" w:bidi="ar-SA"/>
              </w:rPr>
            </w:pPr>
            <w:r>
              <w:rPr>
                <w:rFonts w:hint="eastAsia" w:ascii="宋体" w:hAnsi="宋体" w:eastAsia="宋体" w:cs="Arial"/>
                <w:color w:val="000000"/>
                <w:kern w:val="0"/>
                <w:sz w:val="28"/>
                <w:szCs w:val="28"/>
                <w:lang w:val="en-US" w:eastAsia="zh-CN" w:bidi="ar-SA"/>
              </w:rPr>
              <w:t>公司通过持续不断的提高产品质量、服务质量来满足顾客和法规要求，不断致力于高新技术、致力于质量管理体系的完善，赢得顾客满意，将质量完美的产品和服务奉献给顾客，是民发全体员工永恒的追求。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40" w:type="dxa"/>
            <w:gridSpan w:val="7"/>
            <w:vAlign w:val="center"/>
          </w:tcPr>
          <w:p>
            <w:pPr>
              <w:spacing w:line="600" w:lineRule="exact"/>
              <w:jc w:val="left"/>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科技资源需求（可另附页）</w:t>
            </w:r>
            <w:r>
              <w:rPr>
                <w:rFonts w:hint="eastAsia" w:ascii="Times New Roman" w:hAnsi="Times New Roman" w:eastAsia="方正仿宋_GBK" w:cs="Times New Roman"/>
                <w:bCs/>
                <w:color w:val="000000"/>
                <w:sz w:val="30"/>
                <w:szCs w:val="30"/>
                <w:lang w:val="en-US" w:eastAsia="zh-CN"/>
              </w:rPr>
              <w:t>:产品CAE分析、铸造模流分析</w:t>
            </w:r>
          </w:p>
        </w:tc>
      </w:tr>
    </w:tbl>
    <w:p>
      <w:pPr>
        <w:snapToGrid w:val="0"/>
        <w:spacing w:line="600" w:lineRule="exact"/>
        <w:jc w:val="left"/>
        <w:rPr>
          <w:rFonts w:ascii="Times New Roman" w:hAnsi="Times New Roman" w:eastAsia="方正仿宋_GBK" w:cs="Times New Roman"/>
          <w:bCs/>
          <w:color w:val="000000"/>
          <w:sz w:val="32"/>
          <w:szCs w:val="32"/>
        </w:rPr>
      </w:pPr>
      <w:r>
        <w:rPr>
          <w:rFonts w:ascii="Times New Roman" w:hAnsi="Times New Roman" w:eastAsia="方正仿宋_GBK" w:cs="Times New Roman"/>
          <w:bCs/>
          <w:color w:val="000000"/>
          <w:sz w:val="32"/>
          <w:szCs w:val="32"/>
        </w:rPr>
        <w:br w:type="page"/>
      </w:r>
    </w:p>
    <w:p>
      <w:pPr>
        <w:spacing w:line="600" w:lineRule="exact"/>
        <w:jc w:val="center"/>
        <w:rPr>
          <w:rFonts w:ascii="Times New Roman" w:hAnsi="Times New Roman" w:eastAsia="方正小标宋_GBK" w:cs="Times New Roman"/>
          <w:b/>
          <w:bCs/>
          <w:color w:val="000000"/>
          <w:sz w:val="44"/>
          <w:szCs w:val="44"/>
        </w:rPr>
      </w:pPr>
      <w:r>
        <w:rPr>
          <w:rFonts w:hint="eastAsia" w:ascii="Times New Roman" w:hAnsi="Times New Roman" w:eastAsia="方正小标宋_GBK" w:cs="Times New Roman"/>
          <w:b/>
          <w:bCs/>
          <w:color w:val="000000"/>
          <w:sz w:val="44"/>
          <w:szCs w:val="44"/>
        </w:rPr>
        <w:t>企业（园区）科技资源需求情况表</w:t>
      </w:r>
    </w:p>
    <w:p>
      <w:pPr>
        <w:spacing w:line="600" w:lineRule="exact"/>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所属区县：</w:t>
      </w:r>
      <w:r>
        <w:rPr>
          <w:rFonts w:hint="eastAsia" w:ascii="Times New Roman" w:hAnsi="Times New Roman" w:eastAsia="方正仿宋_GBK" w:cs="Times New Roman"/>
          <w:bCs/>
          <w:color w:val="000000"/>
          <w:sz w:val="28"/>
          <w:szCs w:val="28"/>
          <w:lang w:eastAsia="zh-CN"/>
        </w:rPr>
        <w:t>璧山区</w:t>
      </w:r>
    </w:p>
    <w:tbl>
      <w:tblPr>
        <w:tblStyle w:val="2"/>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1"/>
        <w:gridCol w:w="1701"/>
        <w:gridCol w:w="993"/>
        <w:gridCol w:w="1675"/>
        <w:gridCol w:w="1383"/>
        <w:gridCol w:w="237"/>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40" w:type="dxa"/>
            <w:gridSpan w:val="7"/>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企业（园区）概况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1" w:type="dxa"/>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单位全称</w:t>
            </w:r>
          </w:p>
        </w:tc>
        <w:tc>
          <w:tcPr>
            <w:tcW w:w="4369" w:type="dxa"/>
            <w:gridSpan w:val="3"/>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重庆众青齿轮有限公司</w:t>
            </w:r>
          </w:p>
        </w:tc>
        <w:tc>
          <w:tcPr>
            <w:tcW w:w="1620" w:type="dxa"/>
            <w:gridSpan w:val="2"/>
            <w:vAlign w:val="center"/>
          </w:tcPr>
          <w:p>
            <w:pPr>
              <w:spacing w:line="44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成立时间</w:t>
            </w:r>
          </w:p>
        </w:tc>
        <w:tc>
          <w:tcPr>
            <w:tcW w:w="1800" w:type="dxa"/>
            <w:vAlign w:val="center"/>
          </w:tcPr>
          <w:p>
            <w:pPr>
              <w:spacing w:line="440" w:lineRule="exact"/>
              <w:jc w:val="center"/>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2</w:t>
            </w:r>
            <w:r>
              <w:rPr>
                <w:rFonts w:ascii="Times New Roman" w:hAnsi="Times New Roman" w:eastAsia="方正仿宋_GBK" w:cs="Times New Roman"/>
                <w:bCs/>
                <w:color w:val="000000"/>
                <w:sz w:val="28"/>
                <w:szCs w:val="28"/>
              </w:rPr>
              <w:t>013</w:t>
            </w:r>
            <w:r>
              <w:rPr>
                <w:rFonts w:hint="eastAsia" w:ascii="Times New Roman" w:hAnsi="Times New Roman" w:eastAsia="方正仿宋_GBK" w:cs="Times New Roman"/>
                <w:bCs/>
                <w:color w:val="000000"/>
                <w:sz w:val="28"/>
                <w:szCs w:val="28"/>
              </w:rPr>
              <w:t>年1月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51" w:type="dxa"/>
            <w:vAlign w:val="center"/>
          </w:tcPr>
          <w:p>
            <w:pPr>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单位性质</w:t>
            </w:r>
          </w:p>
        </w:tc>
        <w:tc>
          <w:tcPr>
            <w:tcW w:w="7789" w:type="dxa"/>
            <w:gridSpan w:val="6"/>
            <w:vAlign w:val="center"/>
          </w:tcPr>
          <w:p>
            <w:pPr>
              <w:rPr>
                <w:rFonts w:ascii="Times New Roman" w:hAnsi="Times New Roman" w:eastAsia="方正仿宋_GBK" w:cs="Times New Roman"/>
                <w:bCs/>
                <w:color w:val="000000"/>
                <w:sz w:val="28"/>
                <w:szCs w:val="28"/>
                <w:u w:val="single"/>
              </w:rPr>
            </w:pPr>
            <w:r>
              <w:rPr>
                <w:rFonts w:ascii="Times New Roman" w:hAnsi="Times New Roman" w:eastAsia="方正仿宋_GBK" w:cs="Times New Roman"/>
                <w:bCs/>
                <w:color w:val="000000"/>
                <w:sz w:val="28"/>
                <w:szCs w:val="28"/>
              </w:rPr>
              <w:t>□</w:t>
            </w:r>
            <w:r>
              <w:rPr>
                <w:rFonts w:hint="eastAsia" w:ascii="Times New Roman" w:hAnsi="Times New Roman" w:eastAsia="方正仿宋_GBK" w:cs="Times New Roman"/>
                <w:bCs/>
                <w:color w:val="000000"/>
                <w:sz w:val="28"/>
                <w:szCs w:val="28"/>
              </w:rPr>
              <w:t>国有</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■民营</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 xml:space="preserve">上市公司 </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中外合资</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51"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负责人</w:t>
            </w:r>
          </w:p>
        </w:tc>
        <w:tc>
          <w:tcPr>
            <w:tcW w:w="1701"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廖晓忠</w:t>
            </w:r>
          </w:p>
        </w:tc>
        <w:tc>
          <w:tcPr>
            <w:tcW w:w="993"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675"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总经理</w:t>
            </w:r>
          </w:p>
        </w:tc>
        <w:tc>
          <w:tcPr>
            <w:tcW w:w="1383"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2"/>
              </w:rPr>
              <w:t>联系电话</w:t>
            </w:r>
          </w:p>
        </w:tc>
        <w:tc>
          <w:tcPr>
            <w:tcW w:w="2037"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w:t>
            </w:r>
            <w:r>
              <w:rPr>
                <w:rFonts w:ascii="Times New Roman" w:hAnsi="Times New Roman" w:eastAsia="方正仿宋_GBK" w:cs="Times New Roman"/>
                <w:bCs/>
                <w:color w:val="000000"/>
                <w:sz w:val="28"/>
                <w:szCs w:val="28"/>
              </w:rPr>
              <w:t>3509408932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51"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联系人</w:t>
            </w:r>
          </w:p>
        </w:tc>
        <w:tc>
          <w:tcPr>
            <w:tcW w:w="1701"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何强</w:t>
            </w:r>
          </w:p>
        </w:tc>
        <w:tc>
          <w:tcPr>
            <w:tcW w:w="993"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职务</w:t>
            </w:r>
          </w:p>
        </w:tc>
        <w:tc>
          <w:tcPr>
            <w:tcW w:w="1675"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技术部长</w:t>
            </w:r>
          </w:p>
        </w:tc>
        <w:tc>
          <w:tcPr>
            <w:tcW w:w="1383" w:type="dxa"/>
            <w:vAlign w:val="center"/>
          </w:tcPr>
          <w:p>
            <w:pPr>
              <w:spacing w:line="400" w:lineRule="exact"/>
              <w:jc w:val="center"/>
              <w:rPr>
                <w:rFonts w:ascii="Times New Roman" w:hAnsi="Times New Roman" w:eastAsia="方正仿宋_GBK" w:cs="Times New Roman"/>
                <w:bCs/>
                <w:color w:val="000000"/>
                <w:sz w:val="28"/>
                <w:szCs w:val="22"/>
              </w:rPr>
            </w:pPr>
            <w:r>
              <w:rPr>
                <w:rFonts w:hint="eastAsia" w:ascii="Times New Roman" w:hAnsi="Times New Roman" w:eastAsia="方正仿宋_GBK" w:cs="Times New Roman"/>
                <w:bCs/>
                <w:color w:val="000000"/>
                <w:sz w:val="28"/>
                <w:szCs w:val="22"/>
              </w:rPr>
              <w:t>联系电话</w:t>
            </w:r>
          </w:p>
        </w:tc>
        <w:tc>
          <w:tcPr>
            <w:tcW w:w="2037"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w:t>
            </w:r>
            <w:r>
              <w:rPr>
                <w:rFonts w:ascii="Times New Roman" w:hAnsi="Times New Roman" w:eastAsia="方正仿宋_GBK" w:cs="Times New Roman"/>
                <w:bCs/>
                <w:color w:val="000000"/>
                <w:sz w:val="28"/>
                <w:szCs w:val="28"/>
              </w:rPr>
              <w:t>3883005723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51" w:type="dxa"/>
            <w:vAlign w:val="center"/>
          </w:tcPr>
          <w:p>
            <w:pPr>
              <w:spacing w:line="400" w:lineRule="exact"/>
              <w:jc w:val="center"/>
              <w:rPr>
                <w:rFonts w:ascii="Times New Roman" w:hAnsi="Times New Roman" w:eastAsia="方正仿宋_GBK" w:cs="Times New Roman"/>
                <w:bCs/>
                <w:color w:val="000000"/>
                <w:sz w:val="28"/>
                <w:szCs w:val="28"/>
              </w:rPr>
            </w:pPr>
            <w:r>
              <w:rPr>
                <w:rFonts w:ascii="Times New Roman" w:hAnsi="Times New Roman" w:eastAsia="方正仿宋_GBK" w:cs="Times New Roman"/>
                <w:bCs/>
                <w:color w:val="000000"/>
                <w:sz w:val="28"/>
                <w:szCs w:val="28"/>
              </w:rPr>
              <w:t>E-mail</w:t>
            </w:r>
          </w:p>
        </w:tc>
        <w:tc>
          <w:tcPr>
            <w:tcW w:w="4369" w:type="dxa"/>
            <w:gridSpan w:val="3"/>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h</w:t>
            </w:r>
            <w:r>
              <w:rPr>
                <w:rFonts w:ascii="Times New Roman" w:hAnsi="Times New Roman" w:eastAsia="方正仿宋_GBK" w:cs="Times New Roman"/>
                <w:bCs/>
                <w:color w:val="000000"/>
                <w:sz w:val="28"/>
                <w:szCs w:val="28"/>
              </w:rPr>
              <w:t>eqiang@zq-gear.com</w:t>
            </w:r>
          </w:p>
        </w:tc>
        <w:tc>
          <w:tcPr>
            <w:tcW w:w="1383" w:type="dxa"/>
            <w:vAlign w:val="center"/>
          </w:tcPr>
          <w:p>
            <w:pPr>
              <w:spacing w:line="400" w:lineRule="exact"/>
              <w:jc w:val="center"/>
              <w:rPr>
                <w:rFonts w:ascii="Times New Roman" w:hAnsi="Times New Roman" w:eastAsia="方正仿宋_GBK" w:cs="Times New Roman"/>
                <w:bCs/>
                <w:color w:val="000000"/>
                <w:sz w:val="28"/>
                <w:szCs w:val="28"/>
              </w:rPr>
            </w:pPr>
            <w:r>
              <w:rPr>
                <w:rFonts w:ascii="Times New Roman" w:hAnsi="Times New Roman" w:eastAsia="方正仿宋_GBK" w:cs="Times New Roman"/>
                <w:bCs/>
                <w:color w:val="000000"/>
                <w:sz w:val="28"/>
                <w:szCs w:val="28"/>
              </w:rPr>
              <w:t>QQ</w:t>
            </w:r>
          </w:p>
        </w:tc>
        <w:tc>
          <w:tcPr>
            <w:tcW w:w="2037" w:type="dxa"/>
            <w:gridSpan w:val="2"/>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2</w:t>
            </w:r>
            <w:r>
              <w:rPr>
                <w:rFonts w:ascii="Times New Roman" w:hAnsi="Times New Roman" w:eastAsia="方正仿宋_GBK" w:cs="Times New Roman"/>
                <w:bCs/>
                <w:color w:val="000000"/>
                <w:sz w:val="28"/>
                <w:szCs w:val="28"/>
              </w:rPr>
              <w:t>86619316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51" w:type="dxa"/>
            <w:vAlign w:val="center"/>
          </w:tcPr>
          <w:p>
            <w:pPr>
              <w:spacing w:line="400" w:lineRule="exact"/>
              <w:jc w:val="center"/>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单位简介</w:t>
            </w:r>
          </w:p>
        </w:tc>
        <w:tc>
          <w:tcPr>
            <w:tcW w:w="7789" w:type="dxa"/>
            <w:gridSpan w:val="6"/>
            <w:vAlign w:val="center"/>
          </w:tcPr>
          <w:p>
            <w:pPr>
              <w:spacing w:line="360" w:lineRule="auto"/>
              <w:jc w:val="left"/>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 xml:space="preserve"> </w:t>
            </w:r>
            <w:r>
              <w:rPr>
                <w:rFonts w:ascii="Times New Roman" w:hAnsi="Times New Roman" w:eastAsia="方正仿宋_GBK" w:cs="Times New Roman"/>
                <w:bCs/>
                <w:color w:val="000000"/>
                <w:sz w:val="28"/>
                <w:szCs w:val="28"/>
              </w:rPr>
              <w:t xml:space="preserve">    </w:t>
            </w:r>
            <w:r>
              <w:rPr>
                <w:rFonts w:hint="eastAsia" w:ascii="Times New Roman" w:hAnsi="Times New Roman" w:eastAsia="方正仿宋_GBK" w:cs="Times New Roman"/>
                <w:bCs/>
                <w:color w:val="000000"/>
                <w:sz w:val="28"/>
                <w:szCs w:val="28"/>
              </w:rPr>
              <w:t>重庆众青齿轮有限公司成立于2013年1月，是一家股份制民营企业，注册资本</w:t>
            </w:r>
            <w:r>
              <w:rPr>
                <w:rFonts w:ascii="Times New Roman" w:hAnsi="Times New Roman" w:eastAsia="方正仿宋_GBK" w:cs="Times New Roman"/>
                <w:bCs/>
                <w:color w:val="000000"/>
                <w:sz w:val="28"/>
                <w:szCs w:val="28"/>
              </w:rPr>
              <w:t>1</w:t>
            </w:r>
            <w:r>
              <w:rPr>
                <w:rFonts w:hint="eastAsia" w:ascii="Times New Roman" w:hAnsi="Times New Roman" w:eastAsia="方正仿宋_GBK" w:cs="Times New Roman"/>
                <w:bCs/>
                <w:color w:val="000000"/>
                <w:sz w:val="28"/>
                <w:szCs w:val="28"/>
              </w:rPr>
              <w:t>亿元，固定资本</w:t>
            </w:r>
            <w:r>
              <w:rPr>
                <w:rFonts w:ascii="Times New Roman" w:hAnsi="Times New Roman" w:eastAsia="方正仿宋_GBK" w:cs="Times New Roman"/>
                <w:bCs/>
                <w:color w:val="000000"/>
                <w:sz w:val="28"/>
                <w:szCs w:val="28"/>
              </w:rPr>
              <w:t>2</w:t>
            </w:r>
            <w:r>
              <w:rPr>
                <w:rFonts w:hint="eastAsia" w:ascii="Times New Roman" w:hAnsi="Times New Roman" w:eastAsia="方正仿宋_GBK" w:cs="Times New Roman"/>
                <w:bCs/>
                <w:color w:val="000000"/>
                <w:sz w:val="28"/>
                <w:szCs w:val="28"/>
              </w:rPr>
              <w:t>.3亿元。公司位于重庆市璧山区青杠街道青山工业园，主要从事各种轿车变速器轴齿和盘齿以及工程机械的开发、制造和销售；占地面积40亩，厂房面积7500平方米，且留有可建3500平方米厂房的预留用地；公司现有员工200余人，其中管理人员3</w:t>
            </w:r>
            <w:r>
              <w:rPr>
                <w:rFonts w:ascii="Times New Roman" w:hAnsi="Times New Roman" w:eastAsia="方正仿宋_GBK" w:cs="Times New Roman"/>
                <w:bCs/>
                <w:color w:val="000000"/>
                <w:sz w:val="28"/>
                <w:szCs w:val="28"/>
              </w:rPr>
              <w:t>0</w:t>
            </w:r>
            <w:r>
              <w:rPr>
                <w:rFonts w:hint="eastAsia" w:ascii="Times New Roman" w:hAnsi="Times New Roman" w:eastAsia="方正仿宋_GBK" w:cs="Times New Roman"/>
                <w:bCs/>
                <w:color w:val="000000"/>
                <w:sz w:val="28"/>
                <w:szCs w:val="28"/>
              </w:rPr>
              <w:t>人，技术人员20人，质量人员1</w:t>
            </w:r>
            <w:r>
              <w:rPr>
                <w:rFonts w:ascii="Times New Roman" w:hAnsi="Times New Roman" w:eastAsia="方正仿宋_GBK" w:cs="Times New Roman"/>
                <w:bCs/>
                <w:color w:val="000000"/>
                <w:sz w:val="28"/>
                <w:szCs w:val="28"/>
              </w:rPr>
              <w:t>9</w:t>
            </w:r>
            <w:r>
              <w:rPr>
                <w:rFonts w:hint="eastAsia" w:ascii="Times New Roman" w:hAnsi="Times New Roman" w:eastAsia="方正仿宋_GBK" w:cs="Times New Roman"/>
                <w:bCs/>
                <w:color w:val="000000"/>
                <w:sz w:val="28"/>
                <w:szCs w:val="28"/>
              </w:rPr>
              <w:t>人。拥有各类生产加工设备90多台（套），检测设备25台（套），刀具刃磨设备5台，建成了4条轴齿生产线和4条盘齿生产线、两条6</w:t>
            </w:r>
            <w:r>
              <w:rPr>
                <w:rFonts w:ascii="Times New Roman" w:hAnsi="Times New Roman" w:eastAsia="方正仿宋_GBK" w:cs="Times New Roman"/>
                <w:bCs/>
                <w:color w:val="000000"/>
                <w:sz w:val="28"/>
                <w:szCs w:val="28"/>
              </w:rPr>
              <w:t>AT</w:t>
            </w:r>
            <w:r>
              <w:rPr>
                <w:rFonts w:hint="eastAsia" w:ascii="Times New Roman" w:hAnsi="Times New Roman" w:eastAsia="方正仿宋_GBK" w:cs="Times New Roman"/>
                <w:bCs/>
                <w:color w:val="000000"/>
                <w:sz w:val="28"/>
                <w:szCs w:val="28"/>
              </w:rPr>
              <w:t>专用生产线、1条C</w:t>
            </w:r>
            <w:r>
              <w:rPr>
                <w:rFonts w:ascii="Times New Roman" w:hAnsi="Times New Roman" w:eastAsia="方正仿宋_GBK" w:cs="Times New Roman"/>
                <w:bCs/>
                <w:color w:val="000000"/>
                <w:sz w:val="28"/>
                <w:szCs w:val="28"/>
              </w:rPr>
              <w:t>VT</w:t>
            </w:r>
            <w:r>
              <w:rPr>
                <w:rFonts w:hint="eastAsia" w:ascii="Times New Roman" w:hAnsi="Times New Roman" w:eastAsia="方正仿宋_GBK" w:cs="Times New Roman"/>
                <w:bCs/>
                <w:color w:val="000000"/>
                <w:sz w:val="28"/>
                <w:szCs w:val="28"/>
              </w:rPr>
              <w:t>专用生产线以及1条新能源生产线，所有生产线设备实现了单机自动化，且光孔盘齿线还建成了自动化生产线。目前年产能轴达到420万件。</w:t>
            </w:r>
          </w:p>
          <w:p>
            <w:pPr>
              <w:spacing w:line="360" w:lineRule="auto"/>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我司目前已经成功进入中国长安集团重庆青山变速器公公司、唐山爱信齿轮有限责任公司、上海汽车变速器有限公司、东风汽车有限公司东风日产乘用车公司、博世力士乐（北京）液压有限公司、</w:t>
            </w:r>
            <w:r>
              <w:rPr>
                <w:rFonts w:ascii="Calibri" w:hAnsi="Calibri" w:eastAsia="宋体" w:cs="黑体"/>
                <w:szCs w:val="22"/>
              </w:rPr>
              <w:fldChar w:fldCharType="begin"/>
            </w:r>
            <w:r>
              <w:rPr>
                <w:rFonts w:ascii="Calibri" w:hAnsi="Calibri" w:eastAsia="宋体" w:cs="黑体"/>
                <w:szCs w:val="22"/>
              </w:rPr>
              <w:instrText xml:space="preserve"> HYPERLINK "http://www.baidu.com/link?url=_ko6vYLgnUhCiwMXSQ8MyrVn_qOYKl08NyaPL0JBcwum3S6aLKo3scs6l_lpQeP7kx_xTYJOND0nz-eLZ0y4gK&amp;wd=&amp;eqid=a5c862bb00088676000000055da50f21" \t "_blank" </w:instrText>
            </w:r>
            <w:r>
              <w:rPr>
                <w:rFonts w:ascii="Calibri" w:hAnsi="Calibri" w:eastAsia="宋体" w:cs="黑体"/>
                <w:szCs w:val="22"/>
              </w:rPr>
              <w:fldChar w:fldCharType="separate"/>
            </w:r>
            <w:r>
              <w:rPr>
                <w:rFonts w:ascii="Times New Roman" w:hAnsi="Times New Roman" w:eastAsia="方正仿宋_GBK" w:cs="Times New Roman"/>
                <w:bCs/>
                <w:color w:val="000000"/>
                <w:sz w:val="28"/>
                <w:szCs w:val="28"/>
              </w:rPr>
              <w:t>采埃孚传动系统(北京)有限公司</w:t>
            </w:r>
            <w:r>
              <w:rPr>
                <w:rFonts w:ascii="Times New Roman" w:hAnsi="Times New Roman" w:eastAsia="方正仿宋_GBK" w:cs="Times New Roman"/>
                <w:bCs/>
                <w:color w:val="000000"/>
                <w:sz w:val="28"/>
                <w:szCs w:val="28"/>
              </w:rPr>
              <w:fldChar w:fldCharType="end"/>
            </w:r>
            <w:r>
              <w:rPr>
                <w:rFonts w:hint="eastAsia" w:ascii="Times New Roman" w:hAnsi="Times New Roman" w:eastAsia="方正仿宋_GBK" w:cs="Times New Roman"/>
                <w:bCs/>
                <w:color w:val="000000"/>
                <w:sz w:val="28"/>
                <w:szCs w:val="28"/>
              </w:rPr>
              <w:t>、</w:t>
            </w:r>
            <w:r>
              <w:rPr>
                <w:rFonts w:ascii="Calibri" w:hAnsi="Calibri" w:eastAsia="宋体" w:cs="黑体"/>
                <w:szCs w:val="22"/>
              </w:rPr>
              <w:fldChar w:fldCharType="begin"/>
            </w:r>
            <w:r>
              <w:rPr>
                <w:rFonts w:ascii="Calibri" w:hAnsi="Calibri" w:eastAsia="宋体" w:cs="黑体"/>
                <w:szCs w:val="22"/>
              </w:rPr>
              <w:instrText xml:space="preserve"> HYPERLINK "http://www.baidu.com/link?url=NAZnvo2Wh_wV_0mMqaUQuCZEzSGC86pWMesQoQM4eSpPabd-zFTVUfXXep2WO3Td&amp;wd=&amp;eqid=b3322a88000a0a61000000055da51004" \t "_blank" </w:instrText>
            </w:r>
            <w:r>
              <w:rPr>
                <w:rFonts w:ascii="Calibri" w:hAnsi="Calibri" w:eastAsia="宋体" w:cs="黑体"/>
                <w:szCs w:val="22"/>
              </w:rPr>
              <w:fldChar w:fldCharType="separate"/>
            </w:r>
            <w:r>
              <w:rPr>
                <w:rFonts w:ascii="Times New Roman" w:hAnsi="Times New Roman" w:eastAsia="方正仿宋_GBK" w:cs="Times New Roman"/>
                <w:bCs/>
                <w:color w:val="000000"/>
                <w:sz w:val="28"/>
                <w:szCs w:val="28"/>
              </w:rPr>
              <w:t>舍弗勒(中国)有限公司</w:t>
            </w:r>
            <w:r>
              <w:rPr>
                <w:rFonts w:ascii="Times New Roman" w:hAnsi="Times New Roman" w:eastAsia="方正仿宋_GBK" w:cs="Times New Roman"/>
                <w:bCs/>
                <w:color w:val="000000"/>
                <w:sz w:val="28"/>
                <w:szCs w:val="28"/>
              </w:rPr>
              <w:fldChar w:fldCharType="end"/>
            </w:r>
            <w:r>
              <w:rPr>
                <w:rFonts w:hint="eastAsia" w:ascii="Times New Roman" w:hAnsi="Times New Roman" w:eastAsia="方正仿宋_GBK" w:cs="Times New Roman"/>
                <w:bCs/>
                <w:color w:val="000000"/>
                <w:sz w:val="28"/>
                <w:szCs w:val="28"/>
              </w:rPr>
              <w:t>以及苏州川崎有限公司。我司已成功开发MF</w:t>
            </w:r>
            <w:r>
              <w:rPr>
                <w:rFonts w:ascii="Times New Roman" w:hAnsi="Times New Roman" w:eastAsia="方正仿宋_GBK" w:cs="Times New Roman"/>
                <w:bCs/>
                <w:color w:val="000000"/>
                <w:sz w:val="28"/>
                <w:szCs w:val="28"/>
              </w:rPr>
              <w:t>620</w:t>
            </w:r>
            <w:r>
              <w:rPr>
                <w:rFonts w:hint="eastAsia" w:ascii="Times New Roman" w:hAnsi="Times New Roman" w:eastAsia="方正仿宋_GBK" w:cs="Times New Roman"/>
                <w:bCs/>
                <w:color w:val="000000"/>
                <w:sz w:val="28"/>
                <w:szCs w:val="28"/>
              </w:rPr>
              <w:t>、MF515（长安逸动、CS35）/AF52-</w:t>
            </w:r>
            <w:r>
              <w:rPr>
                <w:rFonts w:ascii="Times New Roman" w:hAnsi="Times New Roman" w:eastAsia="方正仿宋_GBK" w:cs="Times New Roman"/>
                <w:bCs/>
                <w:color w:val="000000"/>
                <w:sz w:val="28"/>
                <w:szCs w:val="28"/>
              </w:rPr>
              <w:t>4</w:t>
            </w:r>
            <w:r>
              <w:rPr>
                <w:rFonts w:hint="eastAsia" w:ascii="Times New Roman" w:hAnsi="Times New Roman" w:eastAsia="方正仿宋_GBK" w:cs="Times New Roman"/>
                <w:bCs/>
                <w:color w:val="000000"/>
                <w:sz w:val="28"/>
                <w:szCs w:val="28"/>
              </w:rPr>
              <w:t>（宝骏560）/ DF727七档双离合变速箱盘齿(CS75、C</w:t>
            </w:r>
            <w:r>
              <w:rPr>
                <w:rFonts w:ascii="Times New Roman" w:hAnsi="Times New Roman" w:eastAsia="方正仿宋_GBK" w:cs="Times New Roman"/>
                <w:bCs/>
                <w:color w:val="000000"/>
                <w:sz w:val="28"/>
                <w:szCs w:val="28"/>
              </w:rPr>
              <w:t>S85</w:t>
            </w:r>
            <w:r>
              <w:rPr>
                <w:rFonts w:hint="eastAsia" w:ascii="Times New Roman" w:hAnsi="Times New Roman" w:eastAsia="方正仿宋_GBK" w:cs="Times New Roman"/>
                <w:bCs/>
                <w:color w:val="000000"/>
                <w:sz w:val="28"/>
                <w:szCs w:val="28"/>
              </w:rPr>
              <w:t>)/6AT（博越）轿车变速箱盘齿和轴；正在试制双林</w:t>
            </w:r>
            <w:r>
              <w:rPr>
                <w:rFonts w:ascii="Times New Roman" w:hAnsi="Times New Roman" w:eastAsia="方正仿宋_GBK" w:cs="Times New Roman"/>
                <w:bCs/>
                <w:color w:val="000000"/>
                <w:sz w:val="28"/>
                <w:szCs w:val="28"/>
              </w:rPr>
              <w:t>M04</w:t>
            </w:r>
            <w:r>
              <w:rPr>
                <w:rFonts w:hint="eastAsia" w:ascii="Times New Roman" w:hAnsi="Times New Roman" w:eastAsia="方正仿宋_GBK" w:cs="Times New Roman"/>
                <w:bCs/>
                <w:color w:val="000000"/>
                <w:sz w:val="28"/>
                <w:szCs w:val="28"/>
              </w:rPr>
              <w:t>和M</w:t>
            </w:r>
            <w:r>
              <w:rPr>
                <w:rFonts w:ascii="Times New Roman" w:hAnsi="Times New Roman" w:eastAsia="方正仿宋_GBK" w:cs="Times New Roman"/>
                <w:bCs/>
                <w:color w:val="000000"/>
                <w:sz w:val="28"/>
                <w:szCs w:val="28"/>
              </w:rPr>
              <w:t>06</w:t>
            </w:r>
            <w:r>
              <w:rPr>
                <w:rFonts w:hint="eastAsia" w:ascii="Times New Roman" w:hAnsi="Times New Roman" w:eastAsia="方正仿宋_GBK" w:cs="Times New Roman"/>
                <w:bCs/>
                <w:color w:val="000000"/>
                <w:sz w:val="28"/>
                <w:szCs w:val="28"/>
              </w:rPr>
              <w:t>项目、博世工程机械机械项目、川崎0</w:t>
            </w:r>
            <w:r>
              <w:rPr>
                <w:rFonts w:ascii="Times New Roman" w:hAnsi="Times New Roman" w:eastAsia="方正仿宋_GBK" w:cs="Times New Roman"/>
                <w:bCs/>
                <w:color w:val="000000"/>
                <w:sz w:val="28"/>
                <w:szCs w:val="28"/>
              </w:rPr>
              <w:t>25</w:t>
            </w:r>
            <w:r>
              <w:rPr>
                <w:rFonts w:hint="eastAsia" w:ascii="Times New Roman" w:hAnsi="Times New Roman" w:eastAsia="方正仿宋_GBK" w:cs="Times New Roman"/>
                <w:bCs/>
                <w:color w:val="000000"/>
                <w:sz w:val="28"/>
                <w:szCs w:val="28"/>
              </w:rPr>
              <w:t>项目、江麓容大C</w:t>
            </w:r>
            <w:r>
              <w:rPr>
                <w:rFonts w:ascii="Times New Roman" w:hAnsi="Times New Roman" w:eastAsia="方正仿宋_GBK" w:cs="Times New Roman"/>
                <w:bCs/>
                <w:color w:val="000000"/>
                <w:sz w:val="28"/>
                <w:szCs w:val="28"/>
              </w:rPr>
              <w:t>VT</w:t>
            </w:r>
            <w:r>
              <w:rPr>
                <w:rFonts w:hint="eastAsia" w:ascii="Times New Roman" w:hAnsi="Times New Roman" w:eastAsia="方正仿宋_GBK" w:cs="Times New Roman"/>
                <w:bCs/>
                <w:color w:val="000000"/>
                <w:sz w:val="28"/>
                <w:szCs w:val="28"/>
              </w:rPr>
              <w:t>以及舍弗勒电机轴、法雷奥电机轴项目和零跑新能源项目。</w:t>
            </w:r>
          </w:p>
          <w:p>
            <w:pPr>
              <w:spacing w:line="360" w:lineRule="auto"/>
              <w:ind w:firstLine="560" w:firstLineChars="200"/>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2015年的销售收入达到5500万元左右，2017年达到1.2亿元，2</w:t>
            </w:r>
            <w:r>
              <w:rPr>
                <w:rFonts w:ascii="Times New Roman" w:hAnsi="Times New Roman" w:eastAsia="方正仿宋_GBK" w:cs="Times New Roman"/>
                <w:bCs/>
                <w:color w:val="000000"/>
                <w:sz w:val="28"/>
                <w:szCs w:val="28"/>
              </w:rPr>
              <w:t>018</w:t>
            </w:r>
            <w:r>
              <w:rPr>
                <w:rFonts w:hint="eastAsia" w:ascii="Times New Roman" w:hAnsi="Times New Roman" w:eastAsia="方正仿宋_GBK" w:cs="Times New Roman"/>
                <w:bCs/>
                <w:color w:val="000000"/>
                <w:sz w:val="28"/>
                <w:szCs w:val="28"/>
              </w:rPr>
              <w:t>年达到1</w:t>
            </w:r>
            <w:r>
              <w:rPr>
                <w:rFonts w:ascii="Times New Roman" w:hAnsi="Times New Roman" w:eastAsia="方正仿宋_GBK" w:cs="Times New Roman"/>
                <w:bCs/>
                <w:color w:val="000000"/>
                <w:sz w:val="28"/>
                <w:szCs w:val="28"/>
              </w:rPr>
              <w:t>.5</w:t>
            </w:r>
            <w:r>
              <w:rPr>
                <w:rFonts w:hint="eastAsia" w:ascii="Times New Roman" w:hAnsi="Times New Roman" w:eastAsia="方正仿宋_GBK" w:cs="Times New Roman"/>
                <w:bCs/>
                <w:color w:val="000000"/>
                <w:sz w:val="28"/>
                <w:szCs w:val="28"/>
              </w:rPr>
              <w:t>亿元，2</w:t>
            </w:r>
            <w:r>
              <w:rPr>
                <w:rFonts w:ascii="Times New Roman" w:hAnsi="Times New Roman" w:eastAsia="方正仿宋_GBK" w:cs="Times New Roman"/>
                <w:bCs/>
                <w:color w:val="000000"/>
                <w:sz w:val="28"/>
                <w:szCs w:val="28"/>
              </w:rPr>
              <w:t>019</w:t>
            </w:r>
            <w:r>
              <w:rPr>
                <w:rFonts w:hint="eastAsia" w:ascii="Times New Roman" w:hAnsi="Times New Roman" w:eastAsia="方正仿宋_GBK" w:cs="Times New Roman"/>
                <w:bCs/>
                <w:color w:val="000000"/>
                <w:sz w:val="28"/>
                <w:szCs w:val="28"/>
              </w:rPr>
              <w:t>年预计达到2亿元。</w:t>
            </w:r>
          </w:p>
          <w:p>
            <w:pPr>
              <w:spacing w:line="360" w:lineRule="auto"/>
              <w:ind w:firstLine="560" w:firstLineChars="200"/>
              <w:jc w:val="lef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我公司于2015年8月通过了ISO/TS16949:2009的质量体系认证，并于2015年荣获青山公司《质量进步奖》荣誉， 同时2015年获得政府颁发的《工业成长之星企业》荣誉称号；2016年实验室通过上汽审核并获得证书；</w:t>
            </w:r>
            <w:r>
              <w:rPr>
                <w:rFonts w:ascii="Times New Roman" w:hAnsi="Times New Roman" w:eastAsia="方正仿宋_GBK" w:cs="Times New Roman"/>
                <w:bCs/>
                <w:color w:val="000000"/>
                <w:sz w:val="28"/>
                <w:szCs w:val="28"/>
              </w:rPr>
              <w:t>2018</w:t>
            </w:r>
            <w:r>
              <w:rPr>
                <w:rFonts w:hint="eastAsia" w:ascii="Times New Roman" w:hAnsi="Times New Roman" w:eastAsia="方正仿宋_GBK" w:cs="Times New Roman"/>
                <w:bCs/>
                <w:color w:val="000000"/>
                <w:sz w:val="28"/>
                <w:szCs w:val="28"/>
              </w:rPr>
              <w:t>年</w:t>
            </w:r>
            <w:r>
              <w:rPr>
                <w:rFonts w:ascii="Times New Roman" w:hAnsi="Times New Roman" w:eastAsia="方正仿宋_GBK" w:cs="Times New Roman"/>
                <w:bCs/>
                <w:color w:val="000000"/>
                <w:sz w:val="28"/>
                <w:szCs w:val="28"/>
              </w:rPr>
              <w:t>5</w:t>
            </w:r>
            <w:r>
              <w:rPr>
                <w:rFonts w:hint="eastAsia" w:ascii="Times New Roman" w:hAnsi="Times New Roman" w:eastAsia="方正仿宋_GBK" w:cs="Times New Roman"/>
                <w:bCs/>
                <w:color w:val="000000"/>
                <w:sz w:val="28"/>
                <w:szCs w:val="28"/>
              </w:rPr>
              <w:t>月通过I</w:t>
            </w:r>
            <w:r>
              <w:rPr>
                <w:rFonts w:ascii="Times New Roman" w:hAnsi="Times New Roman" w:eastAsia="方正仿宋_GBK" w:cs="Times New Roman"/>
                <w:bCs/>
                <w:color w:val="000000"/>
                <w:sz w:val="28"/>
                <w:szCs w:val="28"/>
              </w:rPr>
              <w:t>ATF16949</w:t>
            </w:r>
            <w:r>
              <w:rPr>
                <w:rFonts w:hint="eastAsia" w:ascii="Times New Roman" w:hAnsi="Times New Roman" w:eastAsia="方正仿宋_GBK" w:cs="Times New Roman"/>
                <w:bCs/>
                <w:color w:val="000000"/>
                <w:sz w:val="28"/>
                <w:szCs w:val="28"/>
              </w:rPr>
              <w:t>的质量体系认证。同时我公司于2018年通过环境健康安全体系ISO 14001:2015、OHSAS 18001：2007。公司坚持以“自主创新、强化管理、精益求精、铸造品质”为方针，致力于生产高品质、价格有竞争力的汽车齿轮，为用户提供值得信赖的产品和服务；帮助员工成长，使员工具有归属感和自豪感。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40" w:type="dxa"/>
            <w:gridSpan w:val="7"/>
            <w:vAlign w:val="center"/>
          </w:tcPr>
          <w:p>
            <w:pPr>
              <w:spacing w:line="600" w:lineRule="exact"/>
              <w:jc w:val="center"/>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科技资源需求（可另附页）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5" w:hRule="atLeast"/>
          <w:jc w:val="center"/>
        </w:trPr>
        <w:tc>
          <w:tcPr>
            <w:tcW w:w="9540" w:type="dxa"/>
            <w:gridSpan w:val="7"/>
          </w:tcPr>
          <w:p>
            <w:pPr>
              <w:spacing w:line="600" w:lineRule="exact"/>
              <w:ind w:firstLine="420" w:firstLineChars="150"/>
              <w:rPr>
                <w:rFonts w:ascii="Times New Roman" w:hAnsi="Times New Roman" w:eastAsia="方正仿宋_GBK" w:cs="Times New Roman"/>
                <w:bCs/>
                <w:color w:val="000000"/>
                <w:sz w:val="28"/>
                <w:szCs w:val="28"/>
              </w:rPr>
            </w:pPr>
          </w:p>
          <w:p>
            <w:pPr>
              <w:spacing w:line="600" w:lineRule="exact"/>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1、目前的机械加工机床：如滚齿机、插齿机、剃齿机、车床等，机床启动前</w:t>
            </w:r>
          </w:p>
          <w:p>
            <w:pPr>
              <w:spacing w:line="600" w:lineRule="exac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3</w:t>
            </w:r>
            <w:r>
              <w:rPr>
                <w:rFonts w:ascii="Times New Roman" w:hAnsi="Times New Roman" w:eastAsia="方正仿宋_GBK" w:cs="Times New Roman"/>
                <w:bCs/>
                <w:color w:val="000000"/>
                <w:sz w:val="28"/>
                <w:szCs w:val="28"/>
              </w:rPr>
              <w:t>0分钟，加工尺寸不稳定，变差大，</w:t>
            </w:r>
            <w:r>
              <w:rPr>
                <w:rFonts w:hint="eastAsia" w:ascii="Times New Roman" w:hAnsi="Times New Roman" w:eastAsia="方正仿宋_GBK" w:cs="Times New Roman"/>
                <w:bCs/>
                <w:color w:val="000000"/>
                <w:sz w:val="28"/>
                <w:szCs w:val="28"/>
              </w:rPr>
              <w:t>插齿</w:t>
            </w:r>
            <w:r>
              <w:rPr>
                <w:rFonts w:ascii="Times New Roman" w:hAnsi="Times New Roman" w:eastAsia="方正仿宋_GBK" w:cs="Times New Roman"/>
                <w:bCs/>
                <w:color w:val="000000"/>
                <w:sz w:val="28"/>
                <w:szCs w:val="28"/>
              </w:rPr>
              <w:t>M</w:t>
            </w:r>
            <w:r>
              <w:rPr>
                <w:rFonts w:hint="eastAsia" w:ascii="Times New Roman" w:hAnsi="Times New Roman" w:eastAsia="方正仿宋_GBK" w:cs="Times New Roman"/>
                <w:bCs/>
                <w:color w:val="000000"/>
                <w:sz w:val="28"/>
                <w:szCs w:val="28"/>
              </w:rPr>
              <w:t>值变差会达到0</w:t>
            </w:r>
            <w:r>
              <w:rPr>
                <w:rFonts w:ascii="Times New Roman" w:hAnsi="Times New Roman" w:eastAsia="方正仿宋_GBK" w:cs="Times New Roman"/>
                <w:bCs/>
                <w:color w:val="000000"/>
                <w:sz w:val="28"/>
                <w:szCs w:val="28"/>
              </w:rPr>
              <w:t>.3</w:t>
            </w:r>
            <w:r>
              <w:rPr>
                <w:rFonts w:hint="eastAsia" w:ascii="Times New Roman" w:hAnsi="Times New Roman" w:eastAsia="方正仿宋_GBK" w:cs="Times New Roman"/>
                <w:bCs/>
                <w:color w:val="000000"/>
                <w:sz w:val="28"/>
                <w:szCs w:val="28"/>
              </w:rPr>
              <w:t>，精车尺寸变差会达到0</w:t>
            </w:r>
            <w:r>
              <w:rPr>
                <w:rFonts w:ascii="Times New Roman" w:hAnsi="Times New Roman" w:eastAsia="方正仿宋_GBK" w:cs="Times New Roman"/>
                <w:bCs/>
                <w:color w:val="000000"/>
                <w:sz w:val="28"/>
                <w:szCs w:val="28"/>
              </w:rPr>
              <w:t>.5</w:t>
            </w:r>
            <w:r>
              <w:rPr>
                <w:rFonts w:hint="eastAsia" w:ascii="Times New Roman" w:hAnsi="Times New Roman" w:eastAsia="方正仿宋_GBK" w:cs="Times New Roman"/>
                <w:bCs/>
                <w:color w:val="000000"/>
                <w:sz w:val="28"/>
                <w:szCs w:val="28"/>
              </w:rPr>
              <w:t>左右，</w:t>
            </w:r>
            <w:r>
              <w:rPr>
                <w:rFonts w:ascii="Times New Roman" w:hAnsi="Times New Roman" w:eastAsia="方正仿宋_GBK" w:cs="Times New Roman"/>
                <w:bCs/>
                <w:color w:val="000000"/>
                <w:sz w:val="28"/>
                <w:szCs w:val="28"/>
              </w:rPr>
              <w:t>需要</w:t>
            </w:r>
            <w:r>
              <w:rPr>
                <w:rFonts w:hint="eastAsia" w:ascii="Times New Roman" w:hAnsi="Times New Roman" w:eastAsia="方正仿宋_GBK" w:cs="Times New Roman"/>
                <w:bCs/>
                <w:color w:val="000000"/>
                <w:sz w:val="28"/>
                <w:szCs w:val="28"/>
              </w:rPr>
              <w:t>在加工过程中不</w:t>
            </w:r>
            <w:r>
              <w:rPr>
                <w:rFonts w:ascii="Times New Roman" w:hAnsi="Times New Roman" w:eastAsia="方正仿宋_GBK" w:cs="Times New Roman"/>
                <w:bCs/>
                <w:color w:val="000000"/>
                <w:sz w:val="28"/>
                <w:szCs w:val="28"/>
              </w:rPr>
              <w:t>停地调整尺寸</w:t>
            </w:r>
            <w:r>
              <w:rPr>
                <w:rFonts w:hint="eastAsia" w:ascii="Times New Roman" w:hAnsi="Times New Roman" w:eastAsia="方正仿宋_GBK" w:cs="Times New Roman"/>
                <w:bCs/>
                <w:color w:val="000000"/>
                <w:sz w:val="28"/>
                <w:szCs w:val="28"/>
              </w:rPr>
              <w:t>来保证产品合格。但是这样</w:t>
            </w:r>
            <w:r>
              <w:rPr>
                <w:rFonts w:ascii="Times New Roman" w:hAnsi="Times New Roman" w:eastAsia="方正仿宋_GBK" w:cs="Times New Roman"/>
                <w:bCs/>
                <w:color w:val="000000"/>
                <w:sz w:val="28"/>
                <w:szCs w:val="28"/>
              </w:rPr>
              <w:t>容易造成产品报废，连续加工</w:t>
            </w:r>
            <w:r>
              <w:rPr>
                <w:rFonts w:hint="eastAsia" w:ascii="Times New Roman" w:hAnsi="Times New Roman" w:eastAsia="方正仿宋_GBK" w:cs="Times New Roman"/>
                <w:bCs/>
                <w:color w:val="000000"/>
                <w:sz w:val="28"/>
                <w:szCs w:val="28"/>
              </w:rPr>
              <w:t>3</w:t>
            </w:r>
            <w:r>
              <w:rPr>
                <w:rFonts w:ascii="Times New Roman" w:hAnsi="Times New Roman" w:eastAsia="方正仿宋_GBK" w:cs="Times New Roman"/>
                <w:bCs/>
                <w:color w:val="000000"/>
                <w:sz w:val="28"/>
                <w:szCs w:val="28"/>
              </w:rPr>
              <w:t>0分钟，车床油温升高后尺寸稳定。因此寻求如果解决冷机床启动的尺寸</w:t>
            </w:r>
            <w:r>
              <w:rPr>
                <w:rFonts w:hint="eastAsia" w:ascii="Times New Roman" w:hAnsi="Times New Roman" w:eastAsia="方正仿宋_GBK" w:cs="Times New Roman"/>
                <w:bCs/>
                <w:color w:val="000000"/>
                <w:sz w:val="28"/>
                <w:szCs w:val="28"/>
              </w:rPr>
              <w:t>不稳定。</w:t>
            </w:r>
          </w:p>
          <w:p>
            <w:pPr>
              <w:spacing w:line="600" w:lineRule="exact"/>
              <w:rPr>
                <w:rFonts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2、目前存在零件热后焊接，但是目前我司的工艺为热处理后车去渗碳层深度再进行焊接，但是目前我司按照此工艺加工零件，仍然会出现焊接裂纹的零件，该比例达到</w:t>
            </w:r>
            <w:r>
              <w:rPr>
                <w:rFonts w:ascii="Times New Roman" w:hAnsi="Times New Roman" w:eastAsia="方正仿宋_GBK" w:cs="Times New Roman"/>
                <w:bCs/>
                <w:color w:val="000000"/>
                <w:sz w:val="28"/>
                <w:szCs w:val="28"/>
              </w:rPr>
              <w:t>1</w:t>
            </w:r>
            <w:r>
              <w:rPr>
                <w:rFonts w:hint="eastAsia" w:ascii="Times New Roman" w:hAnsi="Times New Roman" w:eastAsia="方正仿宋_GBK" w:cs="Times New Roman"/>
                <w:bCs/>
                <w:color w:val="000000"/>
                <w:sz w:val="28"/>
                <w:szCs w:val="28"/>
              </w:rPr>
              <w:t>%，及1</w:t>
            </w:r>
            <w:r>
              <w:rPr>
                <w:rFonts w:ascii="Times New Roman" w:hAnsi="Times New Roman" w:eastAsia="方正仿宋_GBK" w:cs="Times New Roman"/>
                <w:bCs/>
                <w:color w:val="000000"/>
                <w:sz w:val="28"/>
                <w:szCs w:val="28"/>
              </w:rPr>
              <w:t>0000PPM</w:t>
            </w:r>
            <w:r>
              <w:rPr>
                <w:rFonts w:hint="eastAsia" w:ascii="Times New Roman" w:hAnsi="Times New Roman" w:eastAsia="方正仿宋_GBK" w:cs="Times New Roman"/>
                <w:bCs/>
                <w:color w:val="000000"/>
                <w:sz w:val="28"/>
                <w:szCs w:val="28"/>
              </w:rPr>
              <w:t>，但是该不合格率是无法接受的，但是目前没有有效的解决方案。</w:t>
            </w:r>
          </w:p>
          <w:p>
            <w:pPr>
              <w:spacing w:line="600" w:lineRule="exac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3、目前产品仍在采用剃齿方案加工，但是目前存在少齿数零件，特别是少齿数的直齿零件，在剃齿过程中由于重合度差，会出现齿形“S”形，S形齿形在啮合过程中由于啮合不平稳，引起啮合噪音，因此寻求少齿数零件剃齿S形的解决方案。</w:t>
            </w:r>
          </w:p>
          <w:p>
            <w:pPr>
              <w:spacing w:line="600" w:lineRule="exact"/>
              <w:rPr>
                <w:rFonts w:hint="eastAsia" w:ascii="Times New Roman" w:hAnsi="Times New Roman" w:eastAsia="方正仿宋_GBK" w:cs="Times New Roman"/>
                <w:bCs/>
                <w:color w:val="000000"/>
                <w:sz w:val="28"/>
                <w:szCs w:val="28"/>
              </w:rPr>
            </w:pPr>
            <w:r>
              <w:rPr>
                <w:rFonts w:hint="eastAsia" w:ascii="Times New Roman" w:hAnsi="Times New Roman" w:eastAsia="方正仿宋_GBK" w:cs="Times New Roman"/>
                <w:bCs/>
                <w:color w:val="000000"/>
                <w:sz w:val="28"/>
                <w:szCs w:val="28"/>
              </w:rPr>
              <w:t>4、目前部门工程机械都是采用中碳钢调质材料，但是零件一般调质后硬度为3</w:t>
            </w:r>
            <w:r>
              <w:rPr>
                <w:rFonts w:ascii="Times New Roman" w:hAnsi="Times New Roman" w:eastAsia="方正仿宋_GBK" w:cs="Times New Roman"/>
                <w:bCs/>
                <w:color w:val="000000"/>
                <w:sz w:val="28"/>
                <w:szCs w:val="28"/>
              </w:rPr>
              <w:t>1HRC</w:t>
            </w:r>
            <w:r>
              <w:rPr>
                <w:rFonts w:hint="eastAsia" w:ascii="Times New Roman" w:hAnsi="Times New Roman" w:eastAsia="方正仿宋_GBK" w:cs="Times New Roman"/>
                <w:bCs/>
                <w:color w:val="000000"/>
                <w:sz w:val="28"/>
                <w:szCs w:val="28"/>
              </w:rPr>
              <w:t>左右，该硬度的零件插齿，刀具磨损非常快，同时尺寸极其不稳定，因此寻求如果提高插刀寿命的解决方案</w:t>
            </w:r>
          </w:p>
          <w:p>
            <w:pPr>
              <w:spacing w:line="600" w:lineRule="exact"/>
              <w:rPr>
                <w:rFonts w:hint="eastAsia" w:ascii="Times New Roman" w:hAnsi="Times New Roman" w:eastAsia="方正仿宋_GBK" w:cs="Times New Roman"/>
                <w:bCs/>
                <w:color w:val="000000"/>
                <w:sz w:val="28"/>
                <w:szCs w:val="28"/>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55E81"/>
    <w:multiLevelType w:val="multilevel"/>
    <w:tmpl w:val="05955E81"/>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9CC46CA"/>
    <w:multiLevelType w:val="singleLevel"/>
    <w:tmpl w:val="29CC46CA"/>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C9963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2019-11-18T10:44:25Z</dcterms:created>
  <dc:creator>pc</dc:creator>
  <cp:lastModifiedBy>呀</cp:lastModifiedBy>
  <dcterms:modified xsi:type="dcterms:W3CDTF">2019-11-18T10:45:56Z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