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方正黑体_GBK" w:hAnsi="Times New Roman" w:eastAsia="方正黑体_GBK" w:cs="Times New Roman"/>
          <w:color w:val="333333"/>
          <w:kern w:val="0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color w:val="333333"/>
          <w:kern w:val="0"/>
          <w:sz w:val="32"/>
          <w:szCs w:val="32"/>
        </w:rPr>
        <w:t>附件2</w:t>
      </w:r>
    </w:p>
    <w:p>
      <w:pPr>
        <w:widowControl/>
        <w:jc w:val="center"/>
        <w:rPr>
          <w:rFonts w:ascii="方正小标宋_GBK" w:hAnsi="Times New Roman" w:eastAsia="方正小标宋_GBK" w:cs="Times New Roman"/>
          <w:color w:val="333333"/>
          <w:kern w:val="0"/>
          <w:sz w:val="32"/>
          <w:szCs w:val="32"/>
        </w:rPr>
      </w:pPr>
    </w:p>
    <w:p>
      <w:pPr>
        <w:widowControl/>
        <w:jc w:val="center"/>
        <w:rPr>
          <w:rFonts w:ascii="方正小标宋_GBK" w:hAnsi="Times New Roman" w:eastAsia="方正小标宋_GBK" w:cs="Times New Roman"/>
          <w:color w:val="333333"/>
          <w:kern w:val="0"/>
          <w:sz w:val="32"/>
          <w:szCs w:val="32"/>
        </w:rPr>
      </w:pPr>
      <w:r>
        <w:rPr>
          <w:rFonts w:hint="eastAsia" w:ascii="方正小标宋_GBK" w:hAnsi="Times New Roman" w:eastAsia="方正小标宋_GBK" w:cs="Times New Roman"/>
          <w:color w:val="333333"/>
          <w:kern w:val="0"/>
          <w:sz w:val="32"/>
          <w:szCs w:val="32"/>
        </w:rPr>
        <w:t>重庆市教育科学“十三五”规划2019年度立项课题清单</w:t>
      </w:r>
    </w:p>
    <w:p>
      <w:pPr>
        <w:widowControl/>
        <w:jc w:val="center"/>
        <w:rPr>
          <w:rFonts w:hint="eastAsia" w:ascii="方正小标宋_GBK" w:hAnsi="Times New Roman" w:eastAsia="方正小标宋_GBK" w:cs="Times New Roman"/>
          <w:color w:val="333333"/>
          <w:kern w:val="0"/>
          <w:sz w:val="32"/>
          <w:szCs w:val="32"/>
        </w:rPr>
      </w:pPr>
    </w:p>
    <w:tbl>
      <w:tblPr>
        <w:tblStyle w:val="2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"/>
        <w:gridCol w:w="3668"/>
        <w:gridCol w:w="709"/>
        <w:gridCol w:w="1559"/>
        <w:gridCol w:w="1080"/>
        <w:gridCol w:w="1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项目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项目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级别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项目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项目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负责人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归属开题单位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数字媒体艺术专业“ATN•CDIO”人才培养模式研究与实践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重点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无经费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2019-GX-144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孙建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数字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“两点”定位下的重庆智能产业人力资源开发策略研究——基于应用型本科院校的视角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重点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无经费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2019-GX-145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徐先航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管理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基于TRIZ理论的课程教学模式创新研究与实践——以应用型本科院校Web开发综合实训为例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一般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2019-GX-431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张晓颖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数字</w:t>
            </w:r>
            <w:r>
              <w:rPr>
                <w:rFonts w:ascii="宋体" w:hAnsi="宋体" w:eastAsia="宋体" w:cs="宋体"/>
                <w:kern w:val="0"/>
                <w:szCs w:val="21"/>
              </w:rPr>
              <w:t>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媒体融合视域下中华优秀传统文化融入高校的德育研究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一般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2019-GX-432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张小玲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数字</w:t>
            </w:r>
            <w:r>
              <w:rPr>
                <w:rFonts w:ascii="宋体" w:hAnsi="宋体" w:eastAsia="宋体" w:cs="宋体"/>
                <w:kern w:val="0"/>
                <w:szCs w:val="21"/>
              </w:rPr>
              <w:t>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5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新工科背景下软件开发类课程混合式“3段5+6步“闭环教学模式的研究与实践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一般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2019-GX-433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陈永政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软件</w:t>
            </w:r>
            <w:r>
              <w:rPr>
                <w:rFonts w:ascii="宋体" w:hAnsi="宋体" w:eastAsia="宋体" w:cs="宋体"/>
                <w:kern w:val="0"/>
                <w:szCs w:val="21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6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应用型本科院校校企共享平台管理模式研究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一般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2019-GX-434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佟佳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数字</w:t>
            </w:r>
            <w:r>
              <w:rPr>
                <w:rFonts w:ascii="宋体" w:hAnsi="宋体" w:eastAsia="宋体" w:cs="宋体"/>
                <w:kern w:val="0"/>
                <w:szCs w:val="21"/>
              </w:rPr>
              <w:t>艺术学院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7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新工科背景下“四个回归”融入工程管理类专业课程的路径探索与实践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一般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2019-GX-435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焦敏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土木</w:t>
            </w:r>
            <w:r>
              <w:rPr>
                <w:rFonts w:ascii="宋体" w:hAnsi="宋体" w:eastAsia="宋体" w:cs="宋体"/>
                <w:kern w:val="0"/>
                <w:szCs w:val="21"/>
              </w:rPr>
              <w:t>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8</w:t>
            </w:r>
          </w:p>
        </w:tc>
        <w:tc>
          <w:tcPr>
            <w:tcW w:w="366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新工科背景下以培养计算思维为核心的教学模式研究与实践</w:t>
            </w:r>
          </w:p>
        </w:tc>
        <w:tc>
          <w:tcPr>
            <w:tcW w:w="709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一般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2019-GX-436</w:t>
            </w:r>
          </w:p>
        </w:tc>
        <w:tc>
          <w:tcPr>
            <w:tcW w:w="10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靳冲</w:t>
            </w:r>
          </w:p>
        </w:tc>
        <w:tc>
          <w:tcPr>
            <w:tcW w:w="104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大数据与</w:t>
            </w:r>
            <w:r>
              <w:rPr>
                <w:rFonts w:ascii="宋体" w:hAnsi="宋体" w:eastAsia="宋体" w:cs="宋体"/>
                <w:kern w:val="0"/>
                <w:szCs w:val="21"/>
              </w:rPr>
              <w:t>人工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智能</w:t>
            </w:r>
            <w:r>
              <w:rPr>
                <w:rFonts w:ascii="宋体" w:hAnsi="宋体" w:eastAsia="宋体" w:cs="宋体"/>
                <w:kern w:val="0"/>
                <w:szCs w:val="21"/>
              </w:rPr>
              <w:t>学院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37DA7"/>
    <w:rsid w:val="3EC3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2019-12-30T07:53:00Z</dcterms:created>
  <dc:creator>玫明欢</dc:creator>
  <cp:lastModifiedBy>玫明欢</cp:lastModifiedBy>
  <dcterms:modified xsi:type="dcterms:W3CDTF">2019-12-30T07:56:38Z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