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30"/>
          <w:szCs w:val="30"/>
        </w:rPr>
      </w:pPr>
      <w:r>
        <w:rPr>
          <w:rFonts w:hint="eastAsia" w:ascii="方正小标宋_GBK" w:hAnsi="Times New Roman" w:eastAsia="方正小标宋_GBK" w:cs="Times New Roman"/>
          <w:sz w:val="30"/>
          <w:szCs w:val="30"/>
        </w:rPr>
        <w:t>2020年度高校人文社会科学类研究项目拟上报名单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sz w:val="30"/>
          <w:szCs w:val="30"/>
        </w:rPr>
      </w:pPr>
    </w:p>
    <w:tbl>
      <w:tblPr>
        <w:tblStyle w:val="2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982"/>
        <w:gridCol w:w="3808"/>
        <w:gridCol w:w="1397"/>
        <w:gridCol w:w="15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3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项 目 名 称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学科门类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张晓颖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基于成长型思维模式的高校教师“五阶梯”发展模型研究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规划项目：一般项目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教育学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徐先航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基于高质量发展和协同理论的重庆智能产业竞争力提升策略研究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规划项目：一般项目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陶薇薇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新媒体语境下重庆土家族民俗文化保护与传承研究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规划项目：一般项目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新闻学与传播学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陈可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乡村振兴背景下重庆旅游业与农业融合发展模式研究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规划项目：一般项目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管理学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弋玮玮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“三全育人”视角下高校融媒体育人能实现途径研究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规划项目：一般项目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新闻学与传播学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孙建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微文化视域下大学生社会主义核心价值观培育研究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思想政治教育专项：一般项目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马克思主义理论/思想政治教育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胡海燕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重庆市大学生“制度自信”调查研究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思想政治教育专项：一般项目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马克思主义理论/思想政治教育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李波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当代大学生“党建+科普”有效路径研究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党建纪检专项：一般项目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马克思主义理论/思想政治教育</w:t>
            </w: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A149B"/>
    <w:rsid w:val="10CA149B"/>
    <w:rsid w:val="4051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2019-07-08T02:52:00Z</dcterms:created>
  <dc:creator>······</dc:creator>
  <cp:lastModifiedBy>玫明欢</cp:lastModifiedBy>
  <dcterms:modified xsi:type="dcterms:W3CDTF">2020-01-01T03:04:38Z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