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486" w:rsidRDefault="00922486" w:rsidP="00B66723">
      <w:pPr>
        <w:adjustRightInd w:val="0"/>
        <w:snapToGrid w:val="0"/>
        <w:spacing w:afterLines="50"/>
        <w:outlineLvl w:val="1"/>
        <w:rPr>
          <w:rFonts w:ascii="Times New Roman" w:eastAsia="黑体" w:hAnsi="Times New Roman"/>
          <w:sz w:val="32"/>
          <w:szCs w:val="32"/>
        </w:rPr>
      </w:pPr>
      <w:bookmarkStart w:id="0" w:name="_Toc532320716"/>
      <w:bookmarkStart w:id="1" w:name="_Toc535499009"/>
      <w:r>
        <w:rPr>
          <w:rFonts w:ascii="Times New Roman" w:eastAsia="黑体" w:hAnsi="Times New Roman" w:hint="eastAsia"/>
          <w:sz w:val="32"/>
          <w:szCs w:val="32"/>
        </w:rPr>
        <w:t>附件</w:t>
      </w:r>
      <w:r>
        <w:rPr>
          <w:rFonts w:ascii="Times New Roman" w:eastAsia="黑体" w:hAnsi="Times New Roman" w:hint="eastAsia"/>
          <w:sz w:val="32"/>
          <w:szCs w:val="32"/>
        </w:rPr>
        <w:t>8</w:t>
      </w:r>
    </w:p>
    <w:p w:rsidR="00922486" w:rsidRPr="00922486" w:rsidRDefault="001A5E90" w:rsidP="00B66723">
      <w:pPr>
        <w:adjustRightInd w:val="0"/>
        <w:snapToGrid w:val="0"/>
        <w:spacing w:afterLines="50"/>
        <w:jc w:val="center"/>
        <w:outlineLvl w:val="1"/>
        <w:rPr>
          <w:rFonts w:ascii="黑体" w:eastAsia="黑体" w:hAnsi="黑体"/>
          <w:sz w:val="44"/>
          <w:szCs w:val="44"/>
        </w:rPr>
      </w:pPr>
      <w:r w:rsidRPr="00922486">
        <w:rPr>
          <w:rFonts w:ascii="黑体" w:eastAsia="黑体" w:hAnsi="黑体"/>
          <w:sz w:val="44"/>
          <w:szCs w:val="44"/>
        </w:rPr>
        <w:t>“</w:t>
      </w:r>
      <w:r w:rsidRPr="00922486">
        <w:rPr>
          <w:rFonts w:ascii="黑体" w:eastAsia="黑体" w:hAnsi="黑体" w:hint="eastAsia"/>
          <w:sz w:val="44"/>
          <w:szCs w:val="44"/>
        </w:rPr>
        <w:t>先进轻型飞机研制</w:t>
      </w:r>
      <w:r w:rsidRPr="00922486">
        <w:rPr>
          <w:rFonts w:ascii="黑体" w:eastAsia="黑体" w:hAnsi="黑体"/>
          <w:sz w:val="44"/>
          <w:szCs w:val="44"/>
        </w:rPr>
        <w:t>”</w:t>
      </w:r>
      <w:bookmarkEnd w:id="0"/>
    </w:p>
    <w:p w:rsidR="009F1FE1" w:rsidRPr="00922486" w:rsidRDefault="001A5E90" w:rsidP="00B66723">
      <w:pPr>
        <w:adjustRightInd w:val="0"/>
        <w:snapToGrid w:val="0"/>
        <w:spacing w:afterLines="50"/>
        <w:jc w:val="center"/>
        <w:outlineLvl w:val="1"/>
        <w:rPr>
          <w:rFonts w:ascii="黑体" w:eastAsia="黑体" w:hAnsi="黑体"/>
          <w:sz w:val="44"/>
          <w:szCs w:val="44"/>
        </w:rPr>
      </w:pPr>
      <w:r w:rsidRPr="00922486">
        <w:rPr>
          <w:rFonts w:ascii="黑体" w:eastAsia="黑体" w:hAnsi="黑体" w:hint="eastAsia"/>
          <w:sz w:val="44"/>
          <w:szCs w:val="44"/>
        </w:rPr>
        <w:t>重大主题专项申报指南</w:t>
      </w:r>
      <w:bookmarkEnd w:id="1"/>
    </w:p>
    <w:p w:rsidR="00922486" w:rsidRDefault="00922486">
      <w:pPr>
        <w:adjustRightInd w:val="0"/>
        <w:snapToGrid w:val="0"/>
        <w:ind w:firstLineChars="200" w:firstLine="640"/>
        <w:rPr>
          <w:rFonts w:ascii="Times New Roman" w:eastAsia="方正仿宋_GBK" w:hAnsi="Times New Roman"/>
          <w:sz w:val="32"/>
          <w:szCs w:val="32"/>
        </w:rPr>
      </w:pP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通用航空是民航事业的两翼之一，在经济社会建设中具有不可替代的作用。为加快我市通用航空产业自主可控的创新发展，力争早日将重庆打造为世界通用航空产业转移的重要承载区，根据产业发展实际创新需求，现启动实施“先进轻型飞机研制”重大主题专项，布局一批重点研发项目，重点支持轻型飞机飞行品质、轻型飞机总体技术、各分系统优化设计、关键零部件的装配和制造工艺等方面研究，预期开发一款具有完全自主知识产权，获得中国民航局第</w:t>
      </w:r>
      <w:r>
        <w:rPr>
          <w:rFonts w:ascii="Times New Roman" w:eastAsia="方正仿宋_GBK" w:hAnsi="Times New Roman"/>
          <w:sz w:val="32"/>
          <w:szCs w:val="32"/>
        </w:rPr>
        <w:t>23</w:t>
      </w:r>
      <w:r>
        <w:rPr>
          <w:rFonts w:ascii="Times New Roman" w:eastAsia="方正仿宋_GBK" w:hAnsi="Times New Roman" w:hint="eastAsia"/>
          <w:sz w:val="32"/>
          <w:szCs w:val="32"/>
        </w:rPr>
        <w:t>部型号合格证和生产许可证的先进轻型</w:t>
      </w:r>
      <w:r>
        <w:rPr>
          <w:rFonts w:ascii="Times New Roman" w:eastAsia="方正仿宋_GBK" w:hAnsi="Times New Roman"/>
          <w:sz w:val="32"/>
          <w:szCs w:val="32"/>
        </w:rPr>
        <w:t>4</w:t>
      </w:r>
      <w:r>
        <w:rPr>
          <w:rFonts w:ascii="Times New Roman" w:eastAsia="方正仿宋_GBK" w:hAnsi="Times New Roman" w:hint="eastAsia"/>
          <w:sz w:val="32"/>
          <w:szCs w:val="32"/>
        </w:rPr>
        <w:t>座固定翼飞机产品；搭建一条高效率复合材料飞机整机生产线，完成试飞科研样机的制造与总装，达到年产</w:t>
      </w:r>
      <w:r>
        <w:rPr>
          <w:rFonts w:ascii="Times New Roman" w:eastAsia="方正仿宋_GBK" w:hAnsi="Times New Roman"/>
          <w:sz w:val="32"/>
          <w:szCs w:val="32"/>
        </w:rPr>
        <w:t>50</w:t>
      </w:r>
      <w:r>
        <w:rPr>
          <w:rFonts w:ascii="Times New Roman" w:eastAsia="方正仿宋_GBK" w:hAnsi="Times New Roman" w:hint="eastAsia"/>
          <w:sz w:val="32"/>
          <w:szCs w:val="32"/>
        </w:rPr>
        <w:t>架整机的产能。</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2" w:name="_Toc535499010"/>
      <w:r>
        <w:rPr>
          <w:rFonts w:ascii="Times New Roman" w:eastAsia="楷体" w:hAnsi="Times New Roman"/>
          <w:b/>
          <w:sz w:val="32"/>
          <w:szCs w:val="32"/>
        </w:rPr>
        <w:t xml:space="preserve">1. </w:t>
      </w:r>
      <w:r>
        <w:rPr>
          <w:rFonts w:ascii="Times New Roman" w:eastAsia="楷体" w:hAnsi="Times New Roman" w:hint="eastAsia"/>
          <w:b/>
          <w:sz w:val="32"/>
          <w:szCs w:val="32"/>
        </w:rPr>
        <w:t>高性能、低成本轻型飞机总体技术研发及应用</w:t>
      </w:r>
      <w:bookmarkEnd w:id="2"/>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对标全球主流轻型</w:t>
      </w:r>
      <w:r>
        <w:rPr>
          <w:rFonts w:ascii="Times New Roman" w:eastAsia="方正仿宋_GBK" w:hAnsi="Times New Roman"/>
          <w:sz w:val="32"/>
          <w:szCs w:val="32"/>
        </w:rPr>
        <w:t>4</w:t>
      </w:r>
      <w:r>
        <w:rPr>
          <w:rFonts w:ascii="Times New Roman" w:eastAsia="方正仿宋_GBK" w:hAnsi="Times New Roman" w:hint="eastAsia"/>
          <w:sz w:val="32"/>
          <w:szCs w:val="32"/>
        </w:rPr>
        <w:t>座固定翼飞机，面向高性能、低成本轻型飞机总体设计及适航认证需求，开展飞机气动力分析与优化设计，飞机总体布局与人机功效分析，飞机起降特性分析，飞机飞行包线优化设计，飞机操纵性、稳定性分析与优化设计等方法研究。突破先进轻型飞机总体气动布局与部件气动外形优化设计，高比例复合材料飞机适航等关键技术问题，形成经适航飞行验证的高性能、低成本轻型飞机总体技术方案。开发具有完全自主知识产权、满足批生产条件的高性能、低成本</w:t>
      </w:r>
      <w:r>
        <w:rPr>
          <w:rFonts w:ascii="Times New Roman" w:eastAsia="方正仿宋_GBK" w:hAnsi="Times New Roman"/>
          <w:sz w:val="32"/>
          <w:szCs w:val="32"/>
        </w:rPr>
        <w:t>4</w:t>
      </w:r>
      <w:r>
        <w:rPr>
          <w:rFonts w:ascii="Times New Roman" w:eastAsia="方正仿宋_GBK" w:hAnsi="Times New Roman" w:hint="eastAsia"/>
          <w:sz w:val="32"/>
          <w:szCs w:val="32"/>
        </w:rPr>
        <w:t>座轻型飞机整机产品。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飞机最大起飞重量</w:t>
      </w:r>
      <w:r>
        <w:rPr>
          <w:rFonts w:ascii="Times New Roman" w:eastAsia="方正仿宋_GBK" w:hAnsi="Times New Roman"/>
          <w:sz w:val="32"/>
          <w:szCs w:val="32"/>
        </w:rPr>
        <w:t>≥1150Kg</w:t>
      </w:r>
      <w:r>
        <w:rPr>
          <w:rFonts w:ascii="Times New Roman" w:eastAsia="方正仿宋_GBK" w:hAnsi="Times New Roman" w:hint="eastAsia"/>
          <w:sz w:val="32"/>
          <w:szCs w:val="32"/>
        </w:rPr>
        <w:t>，有效载荷</w:t>
      </w:r>
      <w:r>
        <w:rPr>
          <w:rFonts w:ascii="Times New Roman" w:eastAsia="方正仿宋_GBK" w:hAnsi="Times New Roman"/>
          <w:sz w:val="32"/>
          <w:szCs w:val="32"/>
        </w:rPr>
        <w:t>≥350Kg</w:t>
      </w:r>
      <w:r>
        <w:rPr>
          <w:rFonts w:ascii="Times New Roman" w:eastAsia="方正仿宋_GBK" w:hAnsi="Times New Roman" w:hint="eastAsia"/>
          <w:sz w:val="32"/>
          <w:szCs w:val="32"/>
        </w:rPr>
        <w:t>；飞机起</w:t>
      </w:r>
      <w:r>
        <w:rPr>
          <w:rFonts w:ascii="Times New Roman" w:eastAsia="方正仿宋_GBK" w:hAnsi="Times New Roman" w:hint="eastAsia"/>
          <w:sz w:val="32"/>
          <w:szCs w:val="32"/>
        </w:rPr>
        <w:lastRenderedPageBreak/>
        <w:t>飞地面滑跑距离</w:t>
      </w:r>
      <w:r>
        <w:rPr>
          <w:rFonts w:ascii="Times New Roman" w:eastAsia="方正仿宋_GBK" w:hAnsi="Times New Roman"/>
          <w:sz w:val="32"/>
          <w:szCs w:val="32"/>
        </w:rPr>
        <w:t>≤ 300 m</w:t>
      </w:r>
      <w:r>
        <w:rPr>
          <w:rFonts w:ascii="Times New Roman" w:eastAsia="方正仿宋_GBK" w:hAnsi="Times New Roman" w:hint="eastAsia"/>
          <w:sz w:val="32"/>
          <w:szCs w:val="32"/>
        </w:rPr>
        <w:t>，着陆地面滑跑距离</w:t>
      </w:r>
      <w:r>
        <w:rPr>
          <w:rFonts w:ascii="Times New Roman" w:eastAsia="方正仿宋_GBK" w:hAnsi="Times New Roman"/>
          <w:sz w:val="32"/>
          <w:szCs w:val="32"/>
        </w:rPr>
        <w:t>≤220m</w:t>
      </w:r>
      <w:r>
        <w:rPr>
          <w:rFonts w:ascii="Times New Roman" w:eastAsia="方正仿宋_GBK" w:hAnsi="Times New Roman" w:hint="eastAsia"/>
          <w:sz w:val="32"/>
          <w:szCs w:val="32"/>
        </w:rPr>
        <w:t>；无附加油箱的情况下，飞机航程</w:t>
      </w:r>
      <w:r>
        <w:rPr>
          <w:rFonts w:ascii="Times New Roman" w:eastAsia="方正仿宋_GBK" w:hAnsi="Times New Roman"/>
          <w:sz w:val="32"/>
          <w:szCs w:val="32"/>
        </w:rPr>
        <w:t>≥1200km</w:t>
      </w:r>
      <w:r>
        <w:rPr>
          <w:rFonts w:ascii="Times New Roman" w:eastAsia="方正仿宋_GBK" w:hAnsi="Times New Roman" w:hint="eastAsia"/>
          <w:sz w:val="32"/>
          <w:szCs w:val="32"/>
        </w:rPr>
        <w:t>；飞机巡航速度</w:t>
      </w:r>
      <w:r>
        <w:rPr>
          <w:rFonts w:ascii="Times New Roman" w:eastAsia="方正仿宋_GBK" w:hAnsi="Times New Roman"/>
          <w:sz w:val="32"/>
          <w:szCs w:val="32"/>
        </w:rPr>
        <w:t>≥220 km/h</w:t>
      </w:r>
      <w:r>
        <w:rPr>
          <w:rFonts w:ascii="Times New Roman" w:eastAsia="方正仿宋_GBK" w:hAnsi="Times New Roman" w:hint="eastAsia"/>
          <w:sz w:val="32"/>
          <w:szCs w:val="32"/>
        </w:rPr>
        <w:t>，最大速度</w:t>
      </w:r>
      <w:r>
        <w:rPr>
          <w:rFonts w:ascii="Times New Roman" w:eastAsia="方正仿宋_GBK" w:hAnsi="Times New Roman"/>
          <w:sz w:val="32"/>
          <w:szCs w:val="32"/>
        </w:rPr>
        <w:t>≥260 km/h</w:t>
      </w:r>
      <w:r>
        <w:rPr>
          <w:rFonts w:ascii="Times New Roman" w:eastAsia="方正仿宋_GBK" w:hAnsi="Times New Roman" w:hint="eastAsia"/>
          <w:sz w:val="32"/>
          <w:szCs w:val="32"/>
        </w:rPr>
        <w:t>；实用升限</w:t>
      </w:r>
      <w:r>
        <w:rPr>
          <w:rFonts w:ascii="Times New Roman" w:eastAsia="方正仿宋_GBK" w:hAnsi="Times New Roman"/>
          <w:sz w:val="32"/>
          <w:szCs w:val="32"/>
        </w:rPr>
        <w:t>≥5000m</w:t>
      </w:r>
      <w:r>
        <w:rPr>
          <w:rFonts w:ascii="Times New Roman" w:eastAsia="方正仿宋_GBK" w:hAnsi="Times New Roman" w:hint="eastAsia"/>
          <w:sz w:val="32"/>
          <w:szCs w:val="32"/>
        </w:rPr>
        <w:t>；整机售价低于全球主流竞品价格（以当时汇率基准，低于人民币</w:t>
      </w:r>
      <w:r>
        <w:rPr>
          <w:rFonts w:ascii="Times New Roman" w:eastAsia="方正仿宋_GBK" w:hAnsi="Times New Roman"/>
          <w:sz w:val="32"/>
          <w:szCs w:val="32"/>
        </w:rPr>
        <w:t>250</w:t>
      </w:r>
      <w:r>
        <w:rPr>
          <w:rFonts w:ascii="Times New Roman" w:eastAsia="方正仿宋_GBK" w:hAnsi="Times New Roman" w:hint="eastAsia"/>
          <w:sz w:val="32"/>
          <w:szCs w:val="32"/>
        </w:rPr>
        <w:t>万元</w:t>
      </w:r>
      <w:r>
        <w:rPr>
          <w:rFonts w:ascii="Times New Roman" w:eastAsia="方正仿宋_GBK" w:hAnsi="Times New Roman"/>
          <w:sz w:val="32"/>
          <w:szCs w:val="32"/>
        </w:rPr>
        <w:t>/</w:t>
      </w:r>
      <w:r>
        <w:rPr>
          <w:rFonts w:ascii="Times New Roman" w:eastAsia="方正仿宋_GBK" w:hAnsi="Times New Roman" w:hint="eastAsia"/>
          <w:sz w:val="32"/>
          <w:szCs w:val="32"/>
        </w:rPr>
        <w:t>架）；轻型</w:t>
      </w:r>
      <w:r>
        <w:rPr>
          <w:rFonts w:ascii="Times New Roman" w:eastAsia="方正仿宋_GBK" w:hAnsi="Times New Roman"/>
          <w:sz w:val="32"/>
          <w:szCs w:val="32"/>
        </w:rPr>
        <w:t>4</w:t>
      </w:r>
      <w:r>
        <w:rPr>
          <w:rFonts w:ascii="Times New Roman" w:eastAsia="方正仿宋_GBK" w:hAnsi="Times New Roman" w:hint="eastAsia"/>
          <w:sz w:val="32"/>
          <w:szCs w:val="32"/>
        </w:rPr>
        <w:t>座飞机取得</w:t>
      </w:r>
      <w:r>
        <w:rPr>
          <w:rFonts w:ascii="Times New Roman" w:eastAsia="方正仿宋_GBK" w:hAnsi="Times New Roman"/>
          <w:sz w:val="32"/>
          <w:szCs w:val="32"/>
        </w:rPr>
        <w:t>CCAR 23</w:t>
      </w:r>
      <w:r>
        <w:rPr>
          <w:rFonts w:ascii="Times New Roman" w:eastAsia="方正仿宋_GBK" w:hAnsi="Times New Roman" w:hint="eastAsia"/>
          <w:sz w:val="32"/>
          <w:szCs w:val="32"/>
        </w:rPr>
        <w:t>部型号合格证；项目执行期内实现整机订单不少于</w:t>
      </w:r>
      <w:r>
        <w:rPr>
          <w:rFonts w:ascii="Times New Roman" w:eastAsia="方正仿宋_GBK" w:hAnsi="Times New Roman"/>
          <w:sz w:val="32"/>
          <w:szCs w:val="32"/>
        </w:rPr>
        <w:t>10</w:t>
      </w:r>
      <w:r>
        <w:rPr>
          <w:rFonts w:ascii="Times New Roman" w:eastAsia="方正仿宋_GBK" w:hAnsi="Times New Roman" w:hint="eastAsia"/>
          <w:sz w:val="32"/>
          <w:szCs w:val="32"/>
        </w:rPr>
        <w:t>架，实现整机销售额不少于</w:t>
      </w:r>
      <w:r>
        <w:rPr>
          <w:rFonts w:ascii="Times New Roman" w:eastAsia="方正仿宋_GBK" w:hAnsi="Times New Roman"/>
          <w:sz w:val="32"/>
          <w:szCs w:val="32"/>
        </w:rPr>
        <w:t>2</w:t>
      </w:r>
      <w:r>
        <w:rPr>
          <w:rFonts w:ascii="Times New Roman" w:eastAsia="方正仿宋_GBK" w:hAnsi="Times New Roman" w:hint="eastAsia"/>
          <w:sz w:val="32"/>
          <w:szCs w:val="32"/>
        </w:rPr>
        <w:t>000</w:t>
      </w:r>
      <w:r>
        <w:rPr>
          <w:rFonts w:ascii="Times New Roman" w:eastAsia="方正仿宋_GBK" w:hAnsi="Times New Roman" w:hint="eastAsia"/>
          <w:sz w:val="32"/>
          <w:szCs w:val="32"/>
        </w:rPr>
        <w:t>万元。</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500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3" w:name="_Toc535499011"/>
      <w:r>
        <w:rPr>
          <w:rFonts w:ascii="Times New Roman" w:eastAsia="楷体" w:hAnsi="Times New Roman"/>
          <w:b/>
          <w:sz w:val="32"/>
          <w:szCs w:val="32"/>
        </w:rPr>
        <w:t xml:space="preserve">2. </w:t>
      </w:r>
      <w:r>
        <w:rPr>
          <w:rFonts w:ascii="Times New Roman" w:eastAsia="楷体" w:hAnsi="Times New Roman" w:hint="eastAsia"/>
          <w:b/>
          <w:sz w:val="32"/>
          <w:szCs w:val="32"/>
        </w:rPr>
        <w:t>高强度轻量化复合材料飞机结构设计技术研发及应用</w:t>
      </w:r>
      <w:bookmarkEnd w:id="3"/>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先进轻型飞机大空间、轻量化、高结构强度的性能需求，开展高比例复合材料飞机结构优化设计，复合材料铺层优化，复合材料环境稳定性分析，飞机全机结构强度分析，机身振动特性优化设计等方法研究与试验验证，突破复合材料改性加工、复杂曲面轮廓构件设计与成型等关键技术难点。完成飞机主承力构件的适航认证，形成满足总体性能指标和批量生产条件的轻型飞机结构部件设计方案。</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复合材料经向拉伸强度</w:t>
      </w:r>
      <w:r>
        <w:rPr>
          <w:rFonts w:ascii="Times New Roman" w:eastAsia="方正仿宋_GBK" w:hAnsi="Times New Roman"/>
          <w:sz w:val="32"/>
          <w:szCs w:val="32"/>
        </w:rPr>
        <w:t>≥400MPa</w:t>
      </w:r>
      <w:r>
        <w:rPr>
          <w:rFonts w:ascii="Times New Roman" w:eastAsia="方正仿宋_GBK" w:hAnsi="Times New Roman" w:hint="eastAsia"/>
          <w:sz w:val="32"/>
          <w:szCs w:val="32"/>
        </w:rPr>
        <w:t>，经向拉伸模量</w:t>
      </w:r>
      <w:r>
        <w:rPr>
          <w:rFonts w:ascii="Times New Roman" w:eastAsia="方正仿宋_GBK" w:hAnsi="Times New Roman"/>
          <w:sz w:val="32"/>
          <w:szCs w:val="32"/>
        </w:rPr>
        <w:t>≥20GPa</w:t>
      </w:r>
      <w:r>
        <w:rPr>
          <w:rFonts w:ascii="Times New Roman" w:eastAsia="方正仿宋_GBK" w:hAnsi="Times New Roman" w:hint="eastAsia"/>
          <w:sz w:val="32"/>
          <w:szCs w:val="32"/>
        </w:rPr>
        <w:t>，单位面积纤维质量</w:t>
      </w:r>
      <w:r>
        <w:rPr>
          <w:rFonts w:ascii="Times New Roman" w:eastAsia="方正仿宋_GBK" w:hAnsi="Times New Roman"/>
          <w:sz w:val="32"/>
          <w:szCs w:val="32"/>
        </w:rPr>
        <w:t>≤320g/m</w:t>
      </w:r>
      <w:r>
        <w:rPr>
          <w:rFonts w:ascii="Times New Roman" w:eastAsia="方正仿宋_GBK" w:hAnsi="Times New Roman"/>
          <w:sz w:val="32"/>
          <w:szCs w:val="32"/>
          <w:vertAlign w:val="superscript"/>
        </w:rPr>
        <w:t>2</w:t>
      </w:r>
      <w:r>
        <w:rPr>
          <w:rFonts w:ascii="Times New Roman" w:eastAsia="方正仿宋_GBK" w:hAnsi="Times New Roman"/>
          <w:sz w:val="32"/>
          <w:szCs w:val="32"/>
        </w:rPr>
        <w:t xml:space="preserve">; </w:t>
      </w:r>
      <w:r>
        <w:rPr>
          <w:rFonts w:ascii="Times New Roman" w:eastAsia="方正仿宋_GBK" w:hAnsi="Times New Roman" w:hint="eastAsia"/>
          <w:sz w:val="32"/>
          <w:szCs w:val="32"/>
        </w:rPr>
        <w:t>航空复合材料积木式试验获得中国民航局批准；全机静力试验中，在</w:t>
      </w:r>
      <w:r>
        <w:rPr>
          <w:rFonts w:ascii="Times New Roman" w:eastAsia="方正仿宋_GBK" w:hAnsi="Times New Roman"/>
          <w:sz w:val="32"/>
          <w:szCs w:val="32"/>
        </w:rPr>
        <w:t>1.5</w:t>
      </w:r>
      <w:r>
        <w:rPr>
          <w:rFonts w:ascii="Times New Roman" w:eastAsia="方正仿宋_GBK" w:hAnsi="Times New Roman" w:hint="eastAsia"/>
          <w:sz w:val="32"/>
          <w:szCs w:val="32"/>
        </w:rPr>
        <w:t>倍最大设计载荷下，飞机结构无明显损伤；全机结构复合材料用量</w:t>
      </w:r>
      <w:r>
        <w:rPr>
          <w:rFonts w:ascii="Times New Roman" w:eastAsia="方正仿宋_GBK" w:hAnsi="Times New Roman"/>
          <w:sz w:val="32"/>
          <w:szCs w:val="32"/>
        </w:rPr>
        <w:t>≥90%</w:t>
      </w:r>
      <w:r>
        <w:rPr>
          <w:rFonts w:ascii="Times New Roman" w:eastAsia="方正仿宋_GBK" w:hAnsi="Times New Roman" w:hint="eastAsia"/>
          <w:sz w:val="32"/>
          <w:szCs w:val="32"/>
        </w:rPr>
        <w:t>；全机结构总质量</w:t>
      </w:r>
      <w:r>
        <w:rPr>
          <w:rFonts w:ascii="Times New Roman" w:eastAsia="方正仿宋_GBK" w:hAnsi="Times New Roman"/>
          <w:sz w:val="32"/>
          <w:szCs w:val="32"/>
        </w:rPr>
        <w:t>≤350Kg</w:t>
      </w:r>
      <w:r>
        <w:rPr>
          <w:rFonts w:ascii="Times New Roman" w:eastAsia="方正仿宋_GBK" w:hAnsi="Times New Roman" w:hint="eastAsia"/>
          <w:sz w:val="32"/>
          <w:szCs w:val="32"/>
        </w:rPr>
        <w:t>；应用于轻型飞机整机产品并完成主承力部件适航认证。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w:t>
      </w:r>
      <w:r w:rsidR="00CC239B">
        <w:rPr>
          <w:rFonts w:ascii="Times New Roman" w:eastAsia="方正仿宋_GBK" w:hAnsi="Times New Roman" w:hint="eastAsia"/>
          <w:sz w:val="32"/>
          <w:szCs w:val="32"/>
        </w:rPr>
        <w:lastRenderedPageBreak/>
        <w:t>费资助</w:t>
      </w:r>
      <w:r>
        <w:rPr>
          <w:rFonts w:ascii="Times New Roman" w:eastAsia="方正仿宋_GBK" w:hAnsi="Times New Roman"/>
          <w:sz w:val="32"/>
          <w:szCs w:val="32"/>
        </w:rPr>
        <w:t>300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4" w:name="_Toc535499012"/>
      <w:r>
        <w:rPr>
          <w:rFonts w:ascii="Times New Roman" w:eastAsia="楷体" w:hAnsi="Times New Roman"/>
          <w:b/>
          <w:sz w:val="32"/>
          <w:szCs w:val="32"/>
        </w:rPr>
        <w:t xml:space="preserve">3. </w:t>
      </w:r>
      <w:r>
        <w:rPr>
          <w:rFonts w:ascii="Times New Roman" w:eastAsia="楷体" w:hAnsi="Times New Roman" w:hint="eastAsia"/>
          <w:b/>
          <w:sz w:val="32"/>
          <w:szCs w:val="32"/>
        </w:rPr>
        <w:t>轻型飞机整体成型及柔性装配工艺技术研发及应用</w:t>
      </w:r>
      <w:bookmarkEnd w:id="4"/>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先进轻型复合材料飞机制造、总装和批生产的任务需求，开展全机装配工艺优化设计，生产区间布局优化设计，复合材料结构数字化设计与一体化制造等技术研究，突破复杂曲面轮廓复合材料构件成型，先进复合材料结构整体成型，飞机柔性装配工艺等关键技术难题，搭建一条高效率，并满足</w:t>
      </w:r>
      <w:r>
        <w:rPr>
          <w:rFonts w:ascii="Times New Roman" w:eastAsia="方正仿宋_GBK" w:hAnsi="Times New Roman"/>
          <w:sz w:val="32"/>
          <w:szCs w:val="32"/>
        </w:rPr>
        <w:t>CCAR 23</w:t>
      </w:r>
      <w:r>
        <w:rPr>
          <w:rFonts w:ascii="Times New Roman" w:eastAsia="方正仿宋_GBK" w:hAnsi="Times New Roman" w:hint="eastAsia"/>
          <w:sz w:val="32"/>
          <w:szCs w:val="32"/>
        </w:rPr>
        <w:t>部适航认证要求的复合材料飞机整机生产线。</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完成轻型飞机全机复合材料零部件加工模具一套，其中复材模具使用温度</w:t>
      </w:r>
      <w:r>
        <w:rPr>
          <w:rFonts w:ascii="Times New Roman" w:eastAsia="方正仿宋_GBK" w:hAnsi="Times New Roman"/>
          <w:sz w:val="32"/>
          <w:szCs w:val="32"/>
        </w:rPr>
        <w:t>≥135</w:t>
      </w:r>
      <w:r>
        <w:rPr>
          <w:rFonts w:ascii="宋体" w:hAnsi="宋体" w:cs="宋体" w:hint="eastAsia"/>
          <w:sz w:val="32"/>
          <w:szCs w:val="32"/>
        </w:rPr>
        <w:t>℃</w:t>
      </w:r>
      <w:r>
        <w:rPr>
          <w:rFonts w:ascii="Times New Roman" w:eastAsia="方正仿宋_GBK" w:hAnsi="Times New Roman" w:hint="eastAsia"/>
          <w:sz w:val="32"/>
          <w:szCs w:val="32"/>
        </w:rPr>
        <w:t>，使用压力</w:t>
      </w:r>
      <w:r>
        <w:rPr>
          <w:rFonts w:ascii="Times New Roman" w:eastAsia="方正仿宋_GBK" w:hAnsi="Times New Roman"/>
          <w:sz w:val="32"/>
          <w:szCs w:val="32"/>
        </w:rPr>
        <w:t>≥0.1Mpa</w:t>
      </w:r>
      <w:r>
        <w:rPr>
          <w:rFonts w:ascii="Times New Roman" w:eastAsia="方正仿宋_GBK" w:hAnsi="Times New Roman" w:hint="eastAsia"/>
          <w:sz w:val="32"/>
          <w:szCs w:val="32"/>
        </w:rPr>
        <w:t>，寿命期限</w:t>
      </w:r>
      <w:r>
        <w:rPr>
          <w:rFonts w:ascii="Times New Roman" w:eastAsia="方正仿宋_GBK" w:hAnsi="Times New Roman"/>
          <w:sz w:val="32"/>
          <w:szCs w:val="32"/>
        </w:rPr>
        <w:t>≥20</w:t>
      </w:r>
      <w:r>
        <w:rPr>
          <w:rFonts w:ascii="Times New Roman" w:eastAsia="方正仿宋_GBK" w:hAnsi="Times New Roman" w:hint="eastAsia"/>
          <w:sz w:val="32"/>
          <w:szCs w:val="32"/>
        </w:rPr>
        <w:t>年且</w:t>
      </w:r>
      <w:r>
        <w:rPr>
          <w:rFonts w:ascii="Times New Roman" w:eastAsia="方正仿宋_GBK" w:hAnsi="Times New Roman"/>
          <w:sz w:val="32"/>
          <w:szCs w:val="32"/>
        </w:rPr>
        <w:t>≥200</w:t>
      </w:r>
      <w:r>
        <w:rPr>
          <w:rFonts w:ascii="Times New Roman" w:eastAsia="方正仿宋_GBK" w:hAnsi="Times New Roman" w:hint="eastAsia"/>
          <w:sz w:val="32"/>
          <w:szCs w:val="32"/>
        </w:rPr>
        <w:t>模；完成轻型飞机部件装配及总装型架一套，装配定位孔形位公差</w:t>
      </w:r>
      <w:r>
        <w:rPr>
          <w:rFonts w:ascii="Times New Roman" w:eastAsia="方正仿宋_GBK" w:hAnsi="Times New Roman"/>
          <w:sz w:val="32"/>
          <w:szCs w:val="32"/>
        </w:rPr>
        <w:t>≤0.1mm</w:t>
      </w:r>
      <w:r>
        <w:rPr>
          <w:rFonts w:ascii="Times New Roman" w:eastAsia="方正仿宋_GBK" w:hAnsi="Times New Roman" w:hint="eastAsia"/>
          <w:sz w:val="32"/>
          <w:szCs w:val="32"/>
        </w:rPr>
        <w:t>；完成轻型飞机零部件生产、装配、检测及整机装配平台的搭建，形成制造和工艺规范一套，轻型</w:t>
      </w:r>
      <w:r>
        <w:rPr>
          <w:rFonts w:ascii="Times New Roman" w:eastAsia="方正仿宋_GBK" w:hAnsi="Times New Roman"/>
          <w:sz w:val="32"/>
          <w:szCs w:val="32"/>
        </w:rPr>
        <w:t>4</w:t>
      </w:r>
      <w:r>
        <w:rPr>
          <w:rFonts w:ascii="Times New Roman" w:eastAsia="方正仿宋_GBK" w:hAnsi="Times New Roman" w:hint="eastAsia"/>
          <w:sz w:val="32"/>
          <w:szCs w:val="32"/>
        </w:rPr>
        <w:t>座飞机整机产能</w:t>
      </w:r>
      <w:r>
        <w:rPr>
          <w:rFonts w:ascii="Times New Roman" w:eastAsia="方正仿宋_GBK" w:hAnsi="Times New Roman"/>
          <w:sz w:val="32"/>
          <w:szCs w:val="32"/>
        </w:rPr>
        <w:t>≥50</w:t>
      </w:r>
      <w:r>
        <w:rPr>
          <w:rFonts w:ascii="Times New Roman" w:eastAsia="方正仿宋_GBK" w:hAnsi="Times New Roman" w:hint="eastAsia"/>
          <w:sz w:val="32"/>
          <w:szCs w:val="32"/>
        </w:rPr>
        <w:t>架</w:t>
      </w:r>
      <w:r>
        <w:rPr>
          <w:rFonts w:ascii="Times New Roman" w:eastAsia="方正仿宋_GBK" w:hAnsi="Times New Roman"/>
          <w:sz w:val="32"/>
          <w:szCs w:val="32"/>
        </w:rPr>
        <w:t>/</w:t>
      </w:r>
      <w:r>
        <w:rPr>
          <w:rFonts w:ascii="Times New Roman" w:eastAsia="方正仿宋_GBK" w:hAnsi="Times New Roman" w:hint="eastAsia"/>
          <w:sz w:val="32"/>
          <w:szCs w:val="32"/>
        </w:rPr>
        <w:t>年。该生产线及质量管理体系获得中国民航局认证；取得该型飞机的生产许可证（</w:t>
      </w:r>
      <w:r>
        <w:rPr>
          <w:rFonts w:ascii="Times New Roman" w:eastAsia="方正仿宋_GBK" w:hAnsi="Times New Roman"/>
          <w:sz w:val="32"/>
          <w:szCs w:val="32"/>
        </w:rPr>
        <w:t>PC</w:t>
      </w:r>
      <w:r>
        <w:rPr>
          <w:rFonts w:ascii="Times New Roman" w:eastAsia="方正仿宋_GBK" w:hAnsi="Times New Roman" w:hint="eastAsia"/>
          <w:sz w:val="32"/>
          <w:szCs w:val="32"/>
        </w:rPr>
        <w:t>证）；完成</w:t>
      </w:r>
      <w:r>
        <w:rPr>
          <w:rFonts w:ascii="Times New Roman" w:eastAsia="方正仿宋_GBK" w:hAnsi="Times New Roman"/>
          <w:sz w:val="32"/>
          <w:szCs w:val="32"/>
        </w:rPr>
        <w:t>3</w:t>
      </w:r>
      <w:r>
        <w:rPr>
          <w:rFonts w:ascii="Times New Roman" w:eastAsia="方正仿宋_GBK" w:hAnsi="Times New Roman" w:hint="eastAsia"/>
          <w:sz w:val="32"/>
          <w:szCs w:val="32"/>
        </w:rPr>
        <w:t>架试飞科研样机的制造与总装。</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400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5" w:name="_Toc535499013"/>
      <w:r>
        <w:rPr>
          <w:rFonts w:ascii="Times New Roman" w:eastAsia="楷体" w:hAnsi="Times New Roman"/>
          <w:b/>
          <w:sz w:val="32"/>
          <w:szCs w:val="32"/>
        </w:rPr>
        <w:t xml:space="preserve">4. </w:t>
      </w:r>
      <w:r>
        <w:rPr>
          <w:rFonts w:ascii="Times New Roman" w:eastAsia="楷体" w:hAnsi="Times New Roman" w:hint="eastAsia"/>
          <w:b/>
          <w:sz w:val="32"/>
          <w:szCs w:val="32"/>
        </w:rPr>
        <w:t>高集成度、模块化综合航空电子系统研发及应用</w:t>
      </w:r>
      <w:bookmarkEnd w:id="5"/>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针对先进轻型飞机整机航空电子系统集成及模块化综合应用需求，开展航空电子系统总体布局优化设计，航空电子系统选型与性能优化设计等方向的研究，形成高集成度、模块化航空电子系统设计，完成综合航空电子系统的研制与装机飞行验证。形成满足批量生产条件的轻型飞机模</w:t>
      </w:r>
      <w:r>
        <w:rPr>
          <w:rFonts w:ascii="Times New Roman" w:eastAsia="方正仿宋_GBK" w:hAnsi="Times New Roman" w:hint="eastAsia"/>
          <w:sz w:val="32"/>
          <w:szCs w:val="32"/>
        </w:rPr>
        <w:lastRenderedPageBreak/>
        <w:t>块化的航空电子系统产品，并在整机产品上集成应用。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航空电子系统满足中国民航局</w:t>
      </w:r>
      <w:r>
        <w:rPr>
          <w:rFonts w:ascii="Times New Roman" w:eastAsia="方正仿宋_GBK" w:hAnsi="Times New Roman"/>
          <w:sz w:val="32"/>
          <w:szCs w:val="32"/>
        </w:rPr>
        <w:t>CCAR 23 F</w:t>
      </w:r>
      <w:r>
        <w:rPr>
          <w:rFonts w:ascii="Times New Roman" w:eastAsia="方正仿宋_GBK" w:hAnsi="Times New Roman" w:hint="eastAsia"/>
          <w:sz w:val="32"/>
          <w:szCs w:val="32"/>
        </w:rPr>
        <w:t>章及</w:t>
      </w:r>
      <w:r>
        <w:rPr>
          <w:rFonts w:ascii="Times New Roman" w:eastAsia="方正仿宋_GBK" w:hAnsi="Times New Roman"/>
          <w:sz w:val="32"/>
          <w:szCs w:val="32"/>
        </w:rPr>
        <w:t>DO-160</w:t>
      </w:r>
      <w:r>
        <w:rPr>
          <w:rFonts w:ascii="Times New Roman" w:eastAsia="方正仿宋_GBK" w:hAnsi="Times New Roman" w:hint="eastAsia"/>
          <w:sz w:val="32"/>
          <w:szCs w:val="32"/>
        </w:rPr>
        <w:t>标准要求；航空电子系统通过综合数据计算机、综合显示器、磁力计、航姿计算机、大气温度探测器等模块化设备实现多种飞行参数集成，并通过终端设备进行信号和数据处理；航空电子系统各部分模块之间采用统一</w:t>
      </w:r>
      <w:r>
        <w:rPr>
          <w:rFonts w:ascii="Times New Roman" w:eastAsia="方正仿宋_GBK" w:hAnsi="Times New Roman"/>
          <w:sz w:val="32"/>
          <w:szCs w:val="32"/>
        </w:rPr>
        <w:t>ARINC422</w:t>
      </w:r>
      <w:r>
        <w:rPr>
          <w:rFonts w:ascii="Times New Roman" w:eastAsia="方正仿宋_GBK" w:hAnsi="Times New Roman" w:hint="eastAsia"/>
          <w:sz w:val="32"/>
          <w:szCs w:val="32"/>
        </w:rPr>
        <w:t>标准化通信协议和标准化通信接口，所有设备安装均采用标准化安装支架；航空电子系统拥有至少一个综合显示器，能实时向飞行员反馈飞机状态；集成综合航电系统设备总重量</w:t>
      </w:r>
      <w:r>
        <w:rPr>
          <w:rFonts w:ascii="Times New Roman" w:eastAsia="方正仿宋_GBK" w:hAnsi="Times New Roman"/>
          <w:sz w:val="32"/>
          <w:szCs w:val="32"/>
        </w:rPr>
        <w:t>≤25Kg</w:t>
      </w:r>
      <w:r>
        <w:rPr>
          <w:rFonts w:ascii="Times New Roman" w:eastAsia="方正仿宋_GBK" w:hAnsi="Times New Roman" w:hint="eastAsia"/>
          <w:sz w:val="32"/>
          <w:szCs w:val="32"/>
        </w:rPr>
        <w:t>；导航设备工作高度</w:t>
      </w:r>
      <w:r>
        <w:rPr>
          <w:rFonts w:ascii="Times New Roman" w:eastAsia="方正仿宋_GBK" w:hAnsi="Times New Roman"/>
          <w:sz w:val="32"/>
          <w:szCs w:val="32"/>
        </w:rPr>
        <w:t>-450</w:t>
      </w:r>
      <w:r>
        <w:rPr>
          <w:rFonts w:ascii="Times New Roman" w:eastAsia="方正仿宋_GBK" w:hAnsi="Times New Roman" w:hint="eastAsia"/>
          <w:sz w:val="32"/>
          <w:szCs w:val="32"/>
        </w:rPr>
        <w:t>m</w:t>
      </w:r>
      <w:r>
        <w:rPr>
          <w:rFonts w:ascii="Times New Roman" w:eastAsia="方正仿宋_GBK" w:hAnsi="Times New Roman"/>
          <w:sz w:val="32"/>
        </w:rPr>
        <w:t>~</w:t>
      </w:r>
      <w:r>
        <w:rPr>
          <w:rFonts w:ascii="Times New Roman" w:eastAsia="方正仿宋_GBK" w:hAnsi="Times New Roman"/>
          <w:sz w:val="32"/>
          <w:szCs w:val="32"/>
        </w:rPr>
        <w:t>16500</w:t>
      </w:r>
      <w:r>
        <w:rPr>
          <w:rFonts w:ascii="Times New Roman" w:eastAsia="方正仿宋_GBK" w:hAnsi="Times New Roman" w:hint="eastAsia"/>
          <w:sz w:val="32"/>
          <w:szCs w:val="32"/>
        </w:rPr>
        <w:t>m</w:t>
      </w:r>
      <w:r>
        <w:rPr>
          <w:rFonts w:ascii="Times New Roman" w:eastAsia="方正仿宋_GBK" w:hAnsi="Times New Roman" w:hint="eastAsia"/>
          <w:sz w:val="32"/>
          <w:szCs w:val="32"/>
        </w:rPr>
        <w:t>、工作温度</w:t>
      </w:r>
      <w:r>
        <w:rPr>
          <w:rFonts w:ascii="Times New Roman" w:eastAsia="方正仿宋_GBK" w:hAnsi="Times New Roman"/>
          <w:sz w:val="32"/>
          <w:szCs w:val="32"/>
        </w:rPr>
        <w:t>-20</w:t>
      </w:r>
      <w:r>
        <w:rPr>
          <w:rFonts w:ascii="宋体" w:hAnsi="宋体" w:cs="宋体" w:hint="eastAsia"/>
          <w:sz w:val="32"/>
          <w:szCs w:val="32"/>
        </w:rPr>
        <w:t>℃</w:t>
      </w:r>
      <w:r>
        <w:rPr>
          <w:rFonts w:ascii="Times New Roman" w:eastAsia="方正仿宋_GBK" w:hAnsi="Times New Roman" w:hint="eastAsia"/>
          <w:sz w:val="32"/>
          <w:szCs w:val="32"/>
        </w:rPr>
        <w:t>~</w:t>
      </w:r>
      <w:r>
        <w:rPr>
          <w:rFonts w:ascii="Times New Roman" w:eastAsia="方正仿宋_GBK" w:hAnsi="Times New Roman"/>
          <w:sz w:val="32"/>
          <w:szCs w:val="32"/>
        </w:rPr>
        <w:t>55</w:t>
      </w:r>
      <w:r>
        <w:rPr>
          <w:rFonts w:ascii="宋体" w:hAnsi="宋体" w:cs="宋体" w:hint="eastAsia"/>
          <w:sz w:val="32"/>
          <w:szCs w:val="32"/>
        </w:rPr>
        <w:t>℃</w:t>
      </w:r>
      <w:r>
        <w:rPr>
          <w:rFonts w:ascii="Times New Roman" w:eastAsia="方正仿宋_GBK" w:hAnsi="Times New Roman" w:hint="eastAsia"/>
          <w:sz w:val="32"/>
          <w:szCs w:val="32"/>
        </w:rPr>
        <w:t>，额定电流</w:t>
      </w:r>
      <w:r>
        <w:rPr>
          <w:rFonts w:ascii="Times New Roman" w:eastAsia="方正仿宋_GBK" w:hAnsi="Times New Roman"/>
          <w:sz w:val="32"/>
          <w:szCs w:val="32"/>
        </w:rPr>
        <w:t>≤320mA</w:t>
      </w:r>
      <w:r>
        <w:rPr>
          <w:rFonts w:ascii="Times New Roman" w:eastAsia="方正仿宋_GBK" w:hAnsi="Times New Roman" w:hint="eastAsia"/>
          <w:sz w:val="32"/>
          <w:szCs w:val="32"/>
        </w:rPr>
        <w:t>；项目执行期内完成</w:t>
      </w:r>
      <w:r>
        <w:rPr>
          <w:rFonts w:ascii="Times New Roman" w:eastAsia="方正仿宋_GBK" w:hAnsi="Times New Roman"/>
          <w:sz w:val="32"/>
          <w:szCs w:val="32"/>
        </w:rPr>
        <w:t>2</w:t>
      </w:r>
      <w:r>
        <w:rPr>
          <w:rFonts w:ascii="Times New Roman" w:eastAsia="方正仿宋_GBK" w:hAnsi="Times New Roman" w:hint="eastAsia"/>
          <w:sz w:val="32"/>
          <w:szCs w:val="32"/>
        </w:rPr>
        <w:t>架飞机的航空电子系统的集成和装机验证，系统功能设备均获得适航认证。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250</w:t>
      </w:r>
      <w:r>
        <w:rPr>
          <w:rFonts w:ascii="Times New Roman" w:eastAsia="方正仿宋_GBK" w:hAnsi="Times New Roman" w:hint="eastAsia"/>
          <w:sz w:val="32"/>
          <w:szCs w:val="32"/>
        </w:rPr>
        <w:t>万元。</w:t>
      </w:r>
    </w:p>
    <w:p w:rsidR="005D7085" w:rsidRDefault="005D7085">
      <w:pPr>
        <w:adjustRightInd w:val="0"/>
        <w:snapToGrid w:val="0"/>
        <w:ind w:firstLineChars="200" w:firstLine="643"/>
        <w:rPr>
          <w:rFonts w:ascii="Times New Roman" w:eastAsia="方正仿宋_GBK" w:hAnsi="Times New Roman"/>
          <w:b/>
          <w:bCs/>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6" w:name="_Toc535499014"/>
      <w:r>
        <w:rPr>
          <w:rFonts w:ascii="Times New Roman" w:eastAsia="楷体" w:hAnsi="Times New Roman"/>
          <w:b/>
          <w:sz w:val="32"/>
          <w:szCs w:val="32"/>
        </w:rPr>
        <w:t xml:space="preserve">5. </w:t>
      </w:r>
      <w:r>
        <w:rPr>
          <w:rFonts w:ascii="Times New Roman" w:eastAsia="楷体" w:hAnsi="Times New Roman" w:hint="eastAsia"/>
          <w:b/>
          <w:sz w:val="32"/>
          <w:szCs w:val="32"/>
        </w:rPr>
        <w:t>轻型飞机抗坠毁燃油系统研发及应用</w:t>
      </w:r>
      <w:bookmarkEnd w:id="6"/>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先进轻型飞机使用安全、事故率低的性能需求，开展抗坠毁燃油系统总体布局优化，抗坠毁系统建模与仿真分析、抗坠毁燃油系统零部件研制与试验验证等技术研究，重点突破燃油系统抗坠毁机理分析、燃油系统抗坠毁试验等关键技术问题。形成轻型飞机抗坠毁燃油系统设计方案，并在轻型飞机整机产品上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开发一套轻型飞机抗坠毁燃油系统，燃油箱抗坠毁冲击速度</w:t>
      </w:r>
      <w:r>
        <w:rPr>
          <w:rFonts w:ascii="Times New Roman" w:eastAsia="方正仿宋_GBK" w:hAnsi="Times New Roman"/>
          <w:sz w:val="32"/>
          <w:szCs w:val="32"/>
        </w:rPr>
        <w:t>≥17.3m/s</w:t>
      </w:r>
      <w:r>
        <w:rPr>
          <w:rFonts w:ascii="Times New Roman" w:eastAsia="方正仿宋_GBK" w:hAnsi="Times New Roman" w:hint="eastAsia"/>
          <w:sz w:val="32"/>
          <w:szCs w:val="32"/>
        </w:rPr>
        <w:t>；燃油箱壁抗</w:t>
      </w:r>
      <w:bookmarkStart w:id="7" w:name="OLE_LINK2"/>
      <w:r>
        <w:rPr>
          <w:rFonts w:ascii="Times New Roman" w:eastAsia="方正仿宋_GBK" w:hAnsi="Times New Roman" w:hint="eastAsia"/>
          <w:sz w:val="32"/>
          <w:szCs w:val="32"/>
        </w:rPr>
        <w:t>穿刺力</w:t>
      </w:r>
      <w:r>
        <w:rPr>
          <w:rFonts w:ascii="Times New Roman" w:eastAsia="方正仿宋_GBK" w:hAnsi="Times New Roman"/>
          <w:sz w:val="32"/>
          <w:szCs w:val="32"/>
        </w:rPr>
        <w:t>≥168</w:t>
      </w:r>
      <w:r>
        <w:rPr>
          <w:rFonts w:ascii="Times New Roman" w:eastAsia="方正仿宋_GBK" w:hAnsi="Times New Roman" w:hint="eastAsia"/>
          <w:sz w:val="32"/>
          <w:szCs w:val="32"/>
        </w:rPr>
        <w:t>公斤力</w:t>
      </w:r>
      <w:bookmarkEnd w:id="7"/>
      <w:r>
        <w:rPr>
          <w:rFonts w:ascii="Times New Roman" w:eastAsia="方正仿宋_GBK" w:hAnsi="Times New Roman" w:hint="eastAsia"/>
          <w:sz w:val="32"/>
          <w:szCs w:val="32"/>
        </w:rPr>
        <w:t>；燃油系统满足中国民航局</w:t>
      </w:r>
      <w:r>
        <w:rPr>
          <w:rFonts w:ascii="Times New Roman" w:eastAsia="方正仿宋_GBK" w:hAnsi="Times New Roman"/>
          <w:sz w:val="32"/>
          <w:szCs w:val="32"/>
        </w:rPr>
        <w:t>CCAR 23.965</w:t>
      </w:r>
      <w:r>
        <w:rPr>
          <w:rFonts w:ascii="Times New Roman" w:eastAsia="方正仿宋_GBK" w:hAnsi="Times New Roman" w:hint="eastAsia"/>
          <w:sz w:val="32"/>
          <w:szCs w:val="32"/>
        </w:rPr>
        <w:t>条要求；项目执行期内完成</w:t>
      </w:r>
      <w:r>
        <w:rPr>
          <w:rFonts w:ascii="Times New Roman" w:eastAsia="方正仿宋_GBK" w:hAnsi="Times New Roman"/>
          <w:sz w:val="32"/>
          <w:szCs w:val="32"/>
        </w:rPr>
        <w:t>3</w:t>
      </w:r>
      <w:r>
        <w:rPr>
          <w:rFonts w:ascii="Times New Roman" w:eastAsia="方正仿宋_GBK" w:hAnsi="Times New Roman" w:hint="eastAsia"/>
          <w:sz w:val="32"/>
          <w:szCs w:val="32"/>
        </w:rPr>
        <w:t>架试飞科研样机燃油系统集成和装机验证。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lastRenderedPageBreak/>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200</w:t>
      </w:r>
      <w:r>
        <w:rPr>
          <w:rFonts w:ascii="Times New Roman" w:eastAsia="方正仿宋_GBK" w:hAnsi="Times New Roman" w:hint="eastAsia"/>
          <w:sz w:val="32"/>
          <w:szCs w:val="32"/>
        </w:rPr>
        <w:t>万元。</w:t>
      </w:r>
    </w:p>
    <w:p w:rsidR="005D7085" w:rsidRDefault="005D7085">
      <w:pPr>
        <w:adjustRightInd w:val="0"/>
        <w:snapToGrid w:val="0"/>
        <w:ind w:firstLineChars="200" w:firstLine="643"/>
        <w:rPr>
          <w:rFonts w:ascii="Times New Roman" w:eastAsia="方正仿宋_GBK" w:hAnsi="Times New Roman"/>
          <w:b/>
          <w:bCs/>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8" w:name="_Toc535499015"/>
      <w:r>
        <w:rPr>
          <w:rFonts w:ascii="Times New Roman" w:eastAsia="楷体" w:hAnsi="Times New Roman"/>
          <w:b/>
          <w:sz w:val="32"/>
          <w:szCs w:val="32"/>
        </w:rPr>
        <w:t xml:space="preserve">6. </w:t>
      </w:r>
      <w:r>
        <w:rPr>
          <w:rFonts w:ascii="Times New Roman" w:eastAsia="楷体" w:hAnsi="Times New Roman" w:hint="eastAsia"/>
          <w:b/>
          <w:sz w:val="32"/>
          <w:szCs w:val="32"/>
        </w:rPr>
        <w:t>高可靠性轻型飞机操纵系统研发及应用</w:t>
      </w:r>
      <w:bookmarkEnd w:id="8"/>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先进轻型飞机整机系统集成及量产化应用需求，开展操纵系统总体布局优化设计，操纵机构传动比分析，操纵功效及机械机构运动特性分析等方法研究，突破高可靠性飞机操纵系统研制，传动比精确匹配技术，襟副翼机构运动仿真技术等关键技术问题，完成操纵系统的研制与装机飞行验证。形成具有完全自主知识产权、满足批生产条件的轻型飞机操纵系统产品，并在整机上集成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操纵系统满足中国民航局</w:t>
      </w:r>
      <w:r>
        <w:rPr>
          <w:rFonts w:ascii="Times New Roman" w:eastAsia="方正仿宋_GBK" w:hAnsi="Times New Roman"/>
          <w:sz w:val="32"/>
          <w:szCs w:val="32"/>
        </w:rPr>
        <w:t>CCAR 23</w:t>
      </w:r>
      <w:r>
        <w:rPr>
          <w:rFonts w:ascii="Times New Roman" w:eastAsia="方正仿宋_GBK" w:hAnsi="Times New Roman" w:hint="eastAsia"/>
          <w:sz w:val="32"/>
          <w:szCs w:val="32"/>
        </w:rPr>
        <w:t>部要求，并搭载整机取得</w:t>
      </w:r>
      <w:r>
        <w:rPr>
          <w:rFonts w:ascii="Times New Roman" w:eastAsia="方正仿宋_GBK" w:hAnsi="Times New Roman"/>
          <w:sz w:val="32"/>
          <w:szCs w:val="32"/>
        </w:rPr>
        <w:t>CCAR 23</w:t>
      </w:r>
      <w:r>
        <w:rPr>
          <w:rFonts w:ascii="Times New Roman" w:eastAsia="方正仿宋_GBK" w:hAnsi="Times New Roman" w:hint="eastAsia"/>
          <w:sz w:val="32"/>
          <w:szCs w:val="32"/>
        </w:rPr>
        <w:t>部型号合格证；操纵系统在临界发动机突然完全失效时，开始改出动作前延迟</w:t>
      </w:r>
      <w:r>
        <w:rPr>
          <w:rFonts w:ascii="Times New Roman" w:eastAsia="方正仿宋_GBK" w:hAnsi="Times New Roman"/>
          <w:sz w:val="32"/>
          <w:szCs w:val="32"/>
        </w:rPr>
        <w:t>≤2s</w:t>
      </w:r>
      <w:r>
        <w:rPr>
          <w:rFonts w:ascii="Times New Roman" w:eastAsia="方正仿宋_GBK" w:hAnsi="Times New Roman" w:hint="eastAsia"/>
          <w:sz w:val="32"/>
          <w:szCs w:val="32"/>
        </w:rPr>
        <w:t>。校正空速下，保持操纵所需的方向舵脚蹬力</w:t>
      </w:r>
      <w:r>
        <w:rPr>
          <w:rFonts w:ascii="Times New Roman" w:eastAsia="方正仿宋_GBK" w:hAnsi="Times New Roman"/>
          <w:sz w:val="32"/>
          <w:szCs w:val="32"/>
        </w:rPr>
        <w:t>≤667N</w:t>
      </w:r>
      <w:r>
        <w:rPr>
          <w:rFonts w:ascii="Times New Roman" w:eastAsia="方正仿宋_GBK" w:hAnsi="Times New Roman" w:hint="eastAsia"/>
          <w:sz w:val="32"/>
          <w:szCs w:val="32"/>
        </w:rPr>
        <w:t>；操纵系统总重量</w:t>
      </w:r>
      <w:r>
        <w:rPr>
          <w:rFonts w:ascii="Times New Roman" w:eastAsia="方正仿宋_GBK" w:hAnsi="Times New Roman"/>
          <w:sz w:val="32"/>
          <w:szCs w:val="32"/>
        </w:rPr>
        <w:t>≤50Kg</w:t>
      </w:r>
      <w:r>
        <w:rPr>
          <w:rFonts w:ascii="Times New Roman" w:eastAsia="方正仿宋_GBK" w:hAnsi="Times New Roman" w:hint="eastAsia"/>
          <w:sz w:val="32"/>
          <w:szCs w:val="32"/>
        </w:rPr>
        <w:t>；操纵系统产能</w:t>
      </w:r>
      <w:r>
        <w:rPr>
          <w:rFonts w:ascii="Times New Roman" w:eastAsia="方正仿宋_GBK" w:hAnsi="Times New Roman"/>
          <w:sz w:val="32"/>
          <w:szCs w:val="32"/>
        </w:rPr>
        <w:t>≥50</w:t>
      </w:r>
      <w:r>
        <w:rPr>
          <w:rFonts w:ascii="Times New Roman" w:eastAsia="方正仿宋_GBK" w:hAnsi="Times New Roman" w:hint="eastAsia"/>
          <w:sz w:val="32"/>
          <w:szCs w:val="32"/>
        </w:rPr>
        <w:t>套</w:t>
      </w:r>
      <w:r>
        <w:rPr>
          <w:rFonts w:ascii="Times New Roman" w:eastAsia="方正仿宋_GBK" w:hAnsi="Times New Roman"/>
          <w:sz w:val="32"/>
          <w:szCs w:val="32"/>
        </w:rPr>
        <w:t>/</w:t>
      </w:r>
      <w:r>
        <w:rPr>
          <w:rFonts w:ascii="Times New Roman" w:eastAsia="方正仿宋_GBK" w:hAnsi="Times New Roman" w:hint="eastAsia"/>
          <w:sz w:val="32"/>
          <w:szCs w:val="32"/>
        </w:rPr>
        <w:t>年，项目执行期内完成</w:t>
      </w:r>
      <w:r>
        <w:rPr>
          <w:rFonts w:ascii="Times New Roman" w:eastAsia="方正仿宋_GBK" w:hAnsi="Times New Roman"/>
          <w:sz w:val="32"/>
          <w:szCs w:val="32"/>
        </w:rPr>
        <w:t>3</w:t>
      </w:r>
      <w:r>
        <w:rPr>
          <w:rFonts w:ascii="Times New Roman" w:eastAsia="方正仿宋_GBK" w:hAnsi="Times New Roman" w:hint="eastAsia"/>
          <w:sz w:val="32"/>
          <w:szCs w:val="32"/>
        </w:rPr>
        <w:t>架试飞科研样机操纵系统的集成和装机验证。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300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9" w:name="_Toc535499016"/>
      <w:r>
        <w:rPr>
          <w:rFonts w:ascii="Times New Roman" w:eastAsia="楷体" w:hAnsi="Times New Roman"/>
          <w:b/>
          <w:sz w:val="32"/>
          <w:szCs w:val="32"/>
        </w:rPr>
        <w:t xml:space="preserve">7. </w:t>
      </w:r>
      <w:r>
        <w:rPr>
          <w:rFonts w:ascii="Times New Roman" w:eastAsia="楷体" w:hAnsi="Times New Roman" w:hint="eastAsia"/>
          <w:b/>
          <w:sz w:val="32"/>
          <w:szCs w:val="32"/>
        </w:rPr>
        <w:t>复合材料机翼气动弹性优化设计技术研发及应用</w:t>
      </w:r>
      <w:bookmarkEnd w:id="9"/>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先进轻型飞机高气动效率、高安全性设计需求及机翼油箱安装需求，开展机翼结构拓扑优化设计，机翼复合材料铺层及夹芯结构优化设计，机翼静气动弹性稳定性及颤振特性分析，机翼风洞试验验证等技术研究，突破高效率机翼气动外形优化设计，机翼气动弹性剪裁优化等关</w:t>
      </w:r>
      <w:r>
        <w:rPr>
          <w:rFonts w:ascii="Times New Roman" w:eastAsia="方正仿宋_GBK" w:hAnsi="Times New Roman" w:hint="eastAsia"/>
          <w:sz w:val="32"/>
          <w:szCs w:val="32"/>
        </w:rPr>
        <w:lastRenderedPageBreak/>
        <w:t>键技术问题。形成具有优良气动外形和气动弹性稳定性、平整且大内部空间的复合材料机翼设计方案，并在整机产品上集成应用。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标准海平面高度，机翼静气动弹性发散速度</w:t>
      </w:r>
      <w:r>
        <w:rPr>
          <w:rFonts w:ascii="Times New Roman" w:eastAsia="方正仿宋_GBK" w:hAnsi="Times New Roman"/>
          <w:sz w:val="32"/>
          <w:szCs w:val="32"/>
        </w:rPr>
        <w:t>≥400 km/h</w:t>
      </w:r>
      <w:r>
        <w:rPr>
          <w:rFonts w:ascii="Times New Roman" w:eastAsia="方正仿宋_GBK" w:hAnsi="Times New Roman" w:hint="eastAsia"/>
          <w:sz w:val="32"/>
          <w:szCs w:val="32"/>
        </w:rPr>
        <w:t>；标准海平面高度，机翼颤振发散速度</w:t>
      </w:r>
      <w:r>
        <w:rPr>
          <w:rFonts w:ascii="Times New Roman" w:eastAsia="方正仿宋_GBK" w:hAnsi="Times New Roman"/>
          <w:sz w:val="32"/>
          <w:szCs w:val="32"/>
        </w:rPr>
        <w:t>≥350 km/h</w:t>
      </w:r>
      <w:r>
        <w:rPr>
          <w:rFonts w:ascii="Times New Roman" w:eastAsia="方正仿宋_GBK" w:hAnsi="Times New Roman" w:hint="eastAsia"/>
          <w:sz w:val="32"/>
          <w:szCs w:val="32"/>
        </w:rPr>
        <w:t>；在不影响操纵及航电系统安装的前提下，机翼内部空间可保证</w:t>
      </w:r>
      <w:r>
        <w:rPr>
          <w:rFonts w:ascii="Times New Roman" w:eastAsia="方正仿宋_GBK" w:hAnsi="Times New Roman"/>
          <w:sz w:val="32"/>
          <w:szCs w:val="32"/>
        </w:rPr>
        <w:t>150kg</w:t>
      </w:r>
      <w:r>
        <w:rPr>
          <w:rFonts w:ascii="Times New Roman" w:eastAsia="方正仿宋_GBK" w:hAnsi="Times New Roman" w:hint="eastAsia"/>
          <w:sz w:val="32"/>
          <w:szCs w:val="32"/>
        </w:rPr>
        <w:t>燃油量油箱的安装；单侧机翼上需设置不少于</w:t>
      </w:r>
      <w:r>
        <w:rPr>
          <w:rFonts w:ascii="Times New Roman" w:eastAsia="方正仿宋_GBK" w:hAnsi="Times New Roman"/>
          <w:sz w:val="32"/>
          <w:szCs w:val="32"/>
        </w:rPr>
        <w:t>6</w:t>
      </w:r>
      <w:r>
        <w:rPr>
          <w:rFonts w:ascii="Times New Roman" w:eastAsia="方正仿宋_GBK" w:hAnsi="Times New Roman" w:hint="eastAsia"/>
          <w:sz w:val="32"/>
          <w:szCs w:val="32"/>
        </w:rPr>
        <w:t>个安装</w:t>
      </w:r>
      <w:r>
        <w:rPr>
          <w:rFonts w:ascii="Times New Roman" w:eastAsia="方正仿宋_GBK" w:hAnsi="Times New Roman"/>
          <w:sz w:val="32"/>
          <w:szCs w:val="32"/>
        </w:rPr>
        <w:t>/</w:t>
      </w:r>
      <w:r>
        <w:rPr>
          <w:rFonts w:ascii="Times New Roman" w:eastAsia="方正仿宋_GBK" w:hAnsi="Times New Roman" w:hint="eastAsia"/>
          <w:sz w:val="32"/>
          <w:szCs w:val="32"/>
        </w:rPr>
        <w:t>检查口盖，单个安装</w:t>
      </w:r>
      <w:r>
        <w:rPr>
          <w:rFonts w:ascii="Times New Roman" w:eastAsia="方正仿宋_GBK" w:hAnsi="Times New Roman"/>
          <w:sz w:val="32"/>
          <w:szCs w:val="32"/>
        </w:rPr>
        <w:t>/</w:t>
      </w:r>
      <w:r>
        <w:rPr>
          <w:rFonts w:ascii="Times New Roman" w:eastAsia="方正仿宋_GBK" w:hAnsi="Times New Roman" w:hint="eastAsia"/>
          <w:sz w:val="32"/>
          <w:szCs w:val="32"/>
        </w:rPr>
        <w:t>检查口面积</w:t>
      </w:r>
      <w:r>
        <w:rPr>
          <w:rFonts w:ascii="Times New Roman" w:eastAsia="方正仿宋_GBK" w:hAnsi="Times New Roman"/>
          <w:sz w:val="32"/>
          <w:szCs w:val="32"/>
        </w:rPr>
        <w:t>≥0.007m</w:t>
      </w:r>
      <w:r>
        <w:rPr>
          <w:rFonts w:ascii="Times New Roman" w:eastAsia="方正仿宋_GBK" w:hAnsi="Times New Roman"/>
          <w:sz w:val="32"/>
          <w:szCs w:val="32"/>
          <w:vertAlign w:val="superscript"/>
        </w:rPr>
        <w:t>2</w:t>
      </w:r>
      <w:r>
        <w:rPr>
          <w:rFonts w:ascii="Times New Roman" w:eastAsia="方正仿宋_GBK" w:hAnsi="Times New Roman" w:hint="eastAsia"/>
          <w:sz w:val="32"/>
          <w:szCs w:val="32"/>
        </w:rPr>
        <w:t>；单个机翼翼面承载能力</w:t>
      </w:r>
      <w:r>
        <w:rPr>
          <w:rFonts w:ascii="Times New Roman" w:eastAsia="方正仿宋_GBK" w:hAnsi="Times New Roman"/>
          <w:sz w:val="32"/>
          <w:szCs w:val="32"/>
        </w:rPr>
        <w:t>≥24000N</w:t>
      </w:r>
      <w:r>
        <w:rPr>
          <w:rFonts w:ascii="Times New Roman" w:eastAsia="方正仿宋_GBK" w:hAnsi="Times New Roman" w:hint="eastAsia"/>
          <w:sz w:val="32"/>
          <w:szCs w:val="32"/>
        </w:rPr>
        <w:t>；机翼翼面极限载荷下翼梢位移变形量</w:t>
      </w:r>
      <w:r>
        <w:rPr>
          <w:rFonts w:ascii="Times New Roman" w:eastAsia="方正仿宋_GBK" w:hAnsi="Times New Roman"/>
          <w:sz w:val="32"/>
          <w:szCs w:val="32"/>
        </w:rPr>
        <w:t>≤550mm,</w:t>
      </w:r>
      <w:r>
        <w:rPr>
          <w:rFonts w:ascii="Times New Roman" w:eastAsia="方正仿宋_GBK" w:hAnsi="Times New Roman" w:hint="eastAsia"/>
          <w:sz w:val="32"/>
          <w:szCs w:val="32"/>
        </w:rPr>
        <w:t>扭转量</w:t>
      </w:r>
      <w:r>
        <w:rPr>
          <w:rFonts w:ascii="Times New Roman" w:eastAsia="方正仿宋_GBK" w:hAnsi="Times New Roman"/>
          <w:sz w:val="32"/>
          <w:szCs w:val="32"/>
        </w:rPr>
        <w:t>≤±3°</w:t>
      </w:r>
      <w:r>
        <w:rPr>
          <w:rFonts w:ascii="Times New Roman" w:eastAsia="方正仿宋_GBK" w:hAnsi="Times New Roman" w:hint="eastAsia"/>
          <w:sz w:val="32"/>
          <w:szCs w:val="32"/>
        </w:rPr>
        <w:t>；机翼需搭载整机取得</w:t>
      </w:r>
      <w:r>
        <w:rPr>
          <w:rFonts w:ascii="Times New Roman" w:eastAsia="方正仿宋_GBK" w:hAnsi="Times New Roman"/>
          <w:sz w:val="32"/>
          <w:szCs w:val="32"/>
        </w:rPr>
        <w:t>CCAR 23</w:t>
      </w:r>
      <w:r>
        <w:rPr>
          <w:rFonts w:ascii="Times New Roman" w:eastAsia="方正仿宋_GBK" w:hAnsi="Times New Roman" w:hint="eastAsia"/>
          <w:sz w:val="32"/>
          <w:szCs w:val="32"/>
        </w:rPr>
        <w:t>部型号合格证。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300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10" w:name="_Toc535499017"/>
      <w:r>
        <w:rPr>
          <w:rFonts w:ascii="Times New Roman" w:eastAsia="楷体" w:hAnsi="Times New Roman"/>
          <w:b/>
          <w:sz w:val="32"/>
          <w:szCs w:val="32"/>
        </w:rPr>
        <w:t xml:space="preserve">8. </w:t>
      </w:r>
      <w:r>
        <w:rPr>
          <w:rFonts w:ascii="Times New Roman" w:eastAsia="楷体" w:hAnsi="Times New Roman" w:hint="eastAsia"/>
          <w:b/>
          <w:sz w:val="32"/>
          <w:szCs w:val="32"/>
        </w:rPr>
        <w:t>轻型飞机航电系统智能检测综合平台开发及应用</w:t>
      </w:r>
      <w:bookmarkEnd w:id="10"/>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先进轻型飞机航电系统装机高精度、高效率、高可靠性检测需求，开展全机数据总线综合检测与智能分析平台开发，突破多回路瞬断测试、回路与壳体绝缘电阻及耐压漏电流值集成式一体化测试、智能化检测及报警系统研发等关键技术，形成航电系统智能检测综合平台，应用于轻型飞机航电系统优化设计。</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测试平台达到国内领先水平，测试点数</w:t>
      </w:r>
      <w:r>
        <w:rPr>
          <w:rFonts w:ascii="Times New Roman" w:eastAsia="方正仿宋_GBK" w:hAnsi="Times New Roman"/>
          <w:sz w:val="32"/>
          <w:szCs w:val="32"/>
        </w:rPr>
        <w:t>≥3000</w:t>
      </w:r>
      <w:r>
        <w:rPr>
          <w:rFonts w:ascii="Times New Roman" w:eastAsia="方正仿宋_GBK" w:hAnsi="Times New Roman" w:hint="eastAsia"/>
          <w:sz w:val="32"/>
          <w:szCs w:val="32"/>
        </w:rPr>
        <w:t>点；测试速度</w:t>
      </w:r>
      <w:r>
        <w:rPr>
          <w:rFonts w:ascii="Times New Roman" w:eastAsia="方正仿宋_GBK" w:hAnsi="Times New Roman"/>
          <w:sz w:val="32"/>
          <w:szCs w:val="32"/>
        </w:rPr>
        <w:t>≥3000</w:t>
      </w:r>
      <w:r>
        <w:rPr>
          <w:rFonts w:ascii="Times New Roman" w:eastAsia="方正仿宋_GBK" w:hAnsi="Times New Roman" w:hint="eastAsia"/>
          <w:sz w:val="32"/>
          <w:szCs w:val="32"/>
        </w:rPr>
        <w:t>点</w:t>
      </w:r>
      <w:r>
        <w:rPr>
          <w:rFonts w:ascii="Times New Roman" w:eastAsia="方正仿宋_GBK" w:hAnsi="Times New Roman"/>
          <w:sz w:val="32"/>
          <w:szCs w:val="32"/>
        </w:rPr>
        <w:t>/</w:t>
      </w:r>
      <w:r>
        <w:rPr>
          <w:rFonts w:ascii="Times New Roman" w:eastAsia="方正仿宋_GBK" w:hAnsi="Times New Roman" w:hint="eastAsia"/>
          <w:sz w:val="32"/>
          <w:szCs w:val="32"/>
        </w:rPr>
        <w:t>分；电阻测试精度达到正负</w:t>
      </w:r>
      <w:r>
        <w:rPr>
          <w:rFonts w:ascii="Times New Roman" w:eastAsia="方正仿宋_GBK" w:hAnsi="Times New Roman"/>
          <w:sz w:val="32"/>
          <w:szCs w:val="32"/>
        </w:rPr>
        <w:t>1%</w:t>
      </w:r>
      <w:r>
        <w:rPr>
          <w:rFonts w:ascii="Times New Roman" w:eastAsia="方正仿宋_GBK" w:hAnsi="Times New Roman" w:hint="eastAsia"/>
          <w:sz w:val="32"/>
          <w:szCs w:val="32"/>
        </w:rPr>
        <w:t>；绝缘耐压</w:t>
      </w:r>
      <w:r>
        <w:rPr>
          <w:rFonts w:ascii="Times New Roman" w:eastAsia="方正仿宋_GBK" w:hAnsi="Times New Roman"/>
          <w:sz w:val="32"/>
          <w:szCs w:val="32"/>
        </w:rPr>
        <w:t>≥500VDC</w:t>
      </w:r>
      <w:r>
        <w:rPr>
          <w:rFonts w:ascii="Times New Roman" w:eastAsia="方正仿宋_GBK" w:hAnsi="Times New Roman" w:hint="eastAsia"/>
          <w:sz w:val="32"/>
          <w:szCs w:val="32"/>
        </w:rPr>
        <w:t>；漏流耐压</w:t>
      </w:r>
      <w:r>
        <w:rPr>
          <w:rFonts w:ascii="Times New Roman" w:eastAsia="方正仿宋_GBK" w:hAnsi="Times New Roman"/>
          <w:sz w:val="32"/>
          <w:szCs w:val="32"/>
        </w:rPr>
        <w:t>≥500VDC</w:t>
      </w:r>
      <w:r>
        <w:rPr>
          <w:rFonts w:ascii="Times New Roman" w:eastAsia="方正仿宋_GBK" w:hAnsi="Times New Roman" w:hint="eastAsia"/>
          <w:sz w:val="32"/>
          <w:szCs w:val="32"/>
        </w:rPr>
        <w:t>；测试方式至少包含自动测试、二线制、四线制。</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w:t>
      </w:r>
      <w:r w:rsidR="00CC239B">
        <w:rPr>
          <w:rFonts w:ascii="Times New Roman" w:eastAsia="方正仿宋_GBK" w:hAnsi="Times New Roman" w:hint="eastAsia"/>
          <w:sz w:val="32"/>
          <w:szCs w:val="32"/>
        </w:rPr>
        <w:lastRenderedPageBreak/>
        <w:t>费资助</w:t>
      </w:r>
      <w:r>
        <w:rPr>
          <w:rFonts w:ascii="Times New Roman" w:eastAsia="方正仿宋_GBK" w:hAnsi="Times New Roman"/>
          <w:sz w:val="32"/>
          <w:szCs w:val="32"/>
        </w:rPr>
        <w:t>250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9F1FE1" w:rsidRDefault="001A5E90" w:rsidP="00B66723">
      <w:pPr>
        <w:adjustRightInd w:val="0"/>
        <w:snapToGrid w:val="0"/>
        <w:spacing w:afterLines="50"/>
        <w:ind w:firstLineChars="200" w:firstLine="643"/>
        <w:outlineLvl w:val="2"/>
        <w:rPr>
          <w:rFonts w:ascii="Times New Roman" w:eastAsia="楷体" w:hAnsi="Times New Roman"/>
          <w:b/>
          <w:sz w:val="32"/>
          <w:szCs w:val="32"/>
        </w:rPr>
      </w:pPr>
      <w:bookmarkStart w:id="11" w:name="_Toc535499018"/>
      <w:r>
        <w:rPr>
          <w:rFonts w:ascii="Times New Roman" w:eastAsia="楷体" w:hAnsi="Times New Roman"/>
          <w:b/>
          <w:sz w:val="32"/>
          <w:szCs w:val="32"/>
        </w:rPr>
        <w:t xml:space="preserve">9. </w:t>
      </w:r>
      <w:r>
        <w:rPr>
          <w:rFonts w:ascii="Times New Roman" w:eastAsia="楷体" w:hAnsi="Times New Roman" w:hint="eastAsia"/>
          <w:b/>
          <w:sz w:val="32"/>
          <w:szCs w:val="32"/>
        </w:rPr>
        <w:t>高强度固定弹簧式起落架开发及应用</w:t>
      </w:r>
      <w:bookmarkEnd w:id="11"/>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研究内容：</w:t>
      </w:r>
      <w:r>
        <w:rPr>
          <w:rFonts w:ascii="Times New Roman" w:eastAsia="方正仿宋_GBK" w:hAnsi="Times New Roman" w:hint="eastAsia"/>
          <w:sz w:val="32"/>
          <w:szCs w:val="32"/>
        </w:rPr>
        <w:t>面向轻型飞机起落架轻量化、高强度、高可靠性、低维护及低成本的性能需求，开展固定弹簧式起落架结构优化设计，起落架着陆仿真分析与落震试验、起落架弹簧钢弯曲工艺及工装设计、起落架弹簧钢弯曲有限元仿真分析、起落架弹簧钢弯曲试验及工艺优化等技术研究与试验验证，突破高强度固定弹簧式起落架结构优化、高强度材料弯曲成型、结构设计及弯曲工艺仿真等关键技术难题，形成具有完全自主知识产权、满足批量生产条件的起落架产品，并在整机产品上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整体达到国内领先水平，具体指标如下：</w:t>
      </w:r>
    </w:p>
    <w:p w:rsidR="005D7085" w:rsidRDefault="001A5E90">
      <w:pPr>
        <w:adjustRightInd w:val="0"/>
        <w:snapToGrid w:val="0"/>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起落架应满足中国民航局</w:t>
      </w:r>
      <w:r>
        <w:rPr>
          <w:rFonts w:ascii="Times New Roman" w:eastAsia="方正仿宋_GBK" w:hAnsi="Times New Roman"/>
          <w:sz w:val="32"/>
          <w:szCs w:val="32"/>
        </w:rPr>
        <w:t>23</w:t>
      </w:r>
      <w:r>
        <w:rPr>
          <w:rFonts w:ascii="Times New Roman" w:eastAsia="方正仿宋_GBK" w:hAnsi="Times New Roman" w:hint="eastAsia"/>
          <w:sz w:val="32"/>
          <w:szCs w:val="32"/>
        </w:rPr>
        <w:t>部要求，并搭载整机取得中国民航局</w:t>
      </w:r>
      <w:r>
        <w:rPr>
          <w:rFonts w:ascii="Times New Roman" w:eastAsia="方正仿宋_GBK" w:hAnsi="Times New Roman"/>
          <w:sz w:val="32"/>
          <w:szCs w:val="32"/>
        </w:rPr>
        <w:t>23</w:t>
      </w:r>
      <w:r>
        <w:rPr>
          <w:rFonts w:ascii="Times New Roman" w:eastAsia="方正仿宋_GBK" w:hAnsi="Times New Roman" w:hint="eastAsia"/>
          <w:sz w:val="32"/>
          <w:szCs w:val="32"/>
        </w:rPr>
        <w:t>部型号合格证；形成起落架结构设计流程与体系一套；完成起落架弹簧钢弯曲成型平台搭建，形成制造和工艺规范一套；完成起落架弹簧钢弯曲工装夹具及模具一套；起落架弹簧钢极限应力</w:t>
      </w:r>
      <w:r>
        <w:rPr>
          <w:rFonts w:ascii="Times New Roman" w:eastAsia="方正仿宋_GBK" w:hAnsi="Times New Roman"/>
          <w:sz w:val="32"/>
          <w:szCs w:val="32"/>
        </w:rPr>
        <w:t>≥1</w:t>
      </w:r>
      <w:r>
        <w:rPr>
          <w:rFonts w:ascii="Times New Roman" w:eastAsia="方正仿宋_GBK" w:hAnsi="Times New Roman" w:hint="eastAsia"/>
          <w:sz w:val="32"/>
          <w:szCs w:val="32"/>
        </w:rPr>
        <w:t>1</w:t>
      </w:r>
      <w:r>
        <w:rPr>
          <w:rFonts w:ascii="Times New Roman" w:eastAsia="方正仿宋_GBK" w:hAnsi="Times New Roman"/>
          <w:sz w:val="32"/>
          <w:szCs w:val="32"/>
        </w:rPr>
        <w:t>00MPa</w:t>
      </w:r>
      <w:r>
        <w:rPr>
          <w:rFonts w:ascii="Times New Roman" w:eastAsia="方正仿宋_GBK" w:hAnsi="Times New Roman" w:hint="eastAsia"/>
          <w:sz w:val="32"/>
          <w:szCs w:val="32"/>
        </w:rPr>
        <w:t>，弹性模量</w:t>
      </w:r>
      <w:r>
        <w:rPr>
          <w:rFonts w:ascii="Times New Roman" w:eastAsia="方正仿宋_GBK" w:hAnsi="Times New Roman"/>
          <w:sz w:val="32"/>
          <w:szCs w:val="32"/>
        </w:rPr>
        <w:t>≥200GPa</w:t>
      </w:r>
      <w:r>
        <w:rPr>
          <w:rFonts w:ascii="Times New Roman" w:eastAsia="方正仿宋_GBK" w:hAnsi="Times New Roman" w:hint="eastAsia"/>
          <w:sz w:val="32"/>
          <w:szCs w:val="32"/>
        </w:rPr>
        <w:t>；项目周期内完成</w:t>
      </w:r>
      <w:r>
        <w:rPr>
          <w:rFonts w:ascii="Times New Roman" w:eastAsia="方正仿宋_GBK" w:hAnsi="Times New Roman"/>
          <w:sz w:val="32"/>
          <w:szCs w:val="32"/>
        </w:rPr>
        <w:t>3</w:t>
      </w:r>
      <w:r>
        <w:rPr>
          <w:rFonts w:ascii="Times New Roman" w:eastAsia="方正仿宋_GBK" w:hAnsi="Times New Roman" w:hint="eastAsia"/>
          <w:sz w:val="32"/>
          <w:szCs w:val="32"/>
        </w:rPr>
        <w:t>架试飞科研样机装机验证。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bCs/>
          <w:sz w:val="32"/>
          <w:szCs w:val="32"/>
        </w:rPr>
        <w:t>企业牵头申报，</w:t>
      </w:r>
      <w:r>
        <w:rPr>
          <w:rFonts w:ascii="Times New Roman" w:eastAsia="方正仿宋_GBK" w:hAnsi="Times New Roman" w:hint="eastAsia"/>
          <w:sz w:val="32"/>
          <w:szCs w:val="32"/>
        </w:rPr>
        <w:t>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CC239B">
        <w:rPr>
          <w:rFonts w:ascii="Times New Roman" w:eastAsia="方正仿宋_GBK" w:hAnsi="Times New Roman" w:hint="eastAsia"/>
          <w:sz w:val="32"/>
          <w:szCs w:val="32"/>
        </w:rPr>
        <w:t>财政经费资助</w:t>
      </w:r>
      <w:r>
        <w:rPr>
          <w:rFonts w:ascii="Times New Roman" w:eastAsia="方正仿宋_GBK" w:hAnsi="Times New Roman"/>
          <w:sz w:val="32"/>
          <w:szCs w:val="32"/>
        </w:rPr>
        <w:t>200</w:t>
      </w:r>
      <w:r>
        <w:rPr>
          <w:rFonts w:ascii="Times New Roman" w:eastAsia="方正仿宋_GBK" w:hAnsi="Times New Roman" w:hint="eastAsia"/>
          <w:sz w:val="32"/>
          <w:szCs w:val="32"/>
        </w:rPr>
        <w:t>万元。</w:t>
      </w:r>
    </w:p>
    <w:p w:rsidR="005D7085" w:rsidRDefault="005D7085">
      <w:pPr>
        <w:jc w:val="right"/>
        <w:rPr>
          <w:rFonts w:ascii="方正仿宋_GBK" w:eastAsia="方正仿宋_GBK"/>
          <w:sz w:val="32"/>
          <w:szCs w:val="32"/>
        </w:rPr>
      </w:pPr>
    </w:p>
    <w:sectPr w:rsidR="005D7085" w:rsidSect="00160F1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8F6" w:rsidRDefault="006008F6" w:rsidP="00A33A02">
      <w:r>
        <w:separator/>
      </w:r>
    </w:p>
  </w:endnote>
  <w:endnote w:type="continuationSeparator" w:id="1">
    <w:p w:rsidR="006008F6" w:rsidRDefault="006008F6" w:rsidP="00A33A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altName w:val="Calibri"/>
    <w:charset w:val="00"/>
    <w:family w:val="swiss"/>
    <w:pitch w:val="variable"/>
    <w:sig w:usb0="00000001" w:usb1="4000207B" w:usb2="00000000" w:usb3="00000000" w:csb0="0000019F" w:csb1="00000000"/>
  </w:font>
  <w:font w:name="方正仿宋_GBK">
    <w:altName w:val="微软雅黑"/>
    <w:panose1 w:val="03000509000000000000"/>
    <w:charset w:val="86"/>
    <w:family w:val="script"/>
    <w:pitch w:val="fixed"/>
    <w:sig w:usb0="00000001" w:usb1="080E0000" w:usb2="00000010" w:usb3="00000000" w:csb0="00040000" w:csb1="00000000"/>
  </w:font>
  <w:font w:name="等线">
    <w:altName w:val="Arial Unicode MS"/>
    <w:charset w:val="86"/>
    <w:family w:val="auto"/>
    <w:pitch w:val="variable"/>
    <w:sig w:usb0="00000000" w:usb1="38CF7CFA" w:usb2="00000016" w:usb3="00000000" w:csb0="0004000F" w:csb1="00000000"/>
  </w:font>
  <w:font w:name="仿宋_GB2312">
    <w:altName w:val="微软雅黑"/>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8F6" w:rsidRDefault="006008F6" w:rsidP="00A33A02">
      <w:r>
        <w:separator/>
      </w:r>
    </w:p>
  </w:footnote>
  <w:footnote w:type="continuationSeparator" w:id="1">
    <w:p w:rsidR="006008F6" w:rsidRDefault="006008F6" w:rsidP="00A33A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3313"/>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90873"/>
    <w:rsid w:val="00050672"/>
    <w:rsid w:val="00062797"/>
    <w:rsid w:val="000701A5"/>
    <w:rsid w:val="00075AFC"/>
    <w:rsid w:val="000C5456"/>
    <w:rsid w:val="00152893"/>
    <w:rsid w:val="00160F15"/>
    <w:rsid w:val="001633A8"/>
    <w:rsid w:val="001A5E90"/>
    <w:rsid w:val="001B46C5"/>
    <w:rsid w:val="001C28D7"/>
    <w:rsid w:val="001F6FB7"/>
    <w:rsid w:val="002C516E"/>
    <w:rsid w:val="00390873"/>
    <w:rsid w:val="003955BF"/>
    <w:rsid w:val="003D3F21"/>
    <w:rsid w:val="004062A0"/>
    <w:rsid w:val="00415E38"/>
    <w:rsid w:val="0042323F"/>
    <w:rsid w:val="00431AB0"/>
    <w:rsid w:val="004429F7"/>
    <w:rsid w:val="00481B50"/>
    <w:rsid w:val="004A4DFA"/>
    <w:rsid w:val="004D425C"/>
    <w:rsid w:val="004E0813"/>
    <w:rsid w:val="005217A0"/>
    <w:rsid w:val="005C35AC"/>
    <w:rsid w:val="005D7085"/>
    <w:rsid w:val="006008F6"/>
    <w:rsid w:val="006411B9"/>
    <w:rsid w:val="006567A0"/>
    <w:rsid w:val="006820FE"/>
    <w:rsid w:val="006C47B1"/>
    <w:rsid w:val="00744574"/>
    <w:rsid w:val="0079124B"/>
    <w:rsid w:val="008514E8"/>
    <w:rsid w:val="00922486"/>
    <w:rsid w:val="00927F1C"/>
    <w:rsid w:val="0098489C"/>
    <w:rsid w:val="009A4B52"/>
    <w:rsid w:val="009F1FE1"/>
    <w:rsid w:val="00A33A02"/>
    <w:rsid w:val="00A56AA9"/>
    <w:rsid w:val="00AC0F66"/>
    <w:rsid w:val="00AD2C95"/>
    <w:rsid w:val="00B350B8"/>
    <w:rsid w:val="00B52223"/>
    <w:rsid w:val="00B5597C"/>
    <w:rsid w:val="00B66723"/>
    <w:rsid w:val="00B72C66"/>
    <w:rsid w:val="00B837AA"/>
    <w:rsid w:val="00BE0BC8"/>
    <w:rsid w:val="00BE5F04"/>
    <w:rsid w:val="00C40ED6"/>
    <w:rsid w:val="00CA714F"/>
    <w:rsid w:val="00CC239B"/>
    <w:rsid w:val="00D015BC"/>
    <w:rsid w:val="00D235E9"/>
    <w:rsid w:val="00D42B37"/>
    <w:rsid w:val="00D46483"/>
    <w:rsid w:val="00DA5027"/>
    <w:rsid w:val="00E041D6"/>
    <w:rsid w:val="00E21883"/>
    <w:rsid w:val="00E34D37"/>
    <w:rsid w:val="00E45190"/>
    <w:rsid w:val="00EA4081"/>
    <w:rsid w:val="00F42608"/>
    <w:rsid w:val="00F511B5"/>
    <w:rsid w:val="00FD0D00"/>
    <w:rsid w:val="063E2CBE"/>
    <w:rsid w:val="0ADD3D1B"/>
    <w:rsid w:val="0F71290E"/>
    <w:rsid w:val="0FA7198B"/>
    <w:rsid w:val="168D283D"/>
    <w:rsid w:val="1A833727"/>
    <w:rsid w:val="1E06361F"/>
    <w:rsid w:val="28761D36"/>
    <w:rsid w:val="492A3D7B"/>
    <w:rsid w:val="5BD95A63"/>
    <w:rsid w:val="5EB14FD2"/>
    <w:rsid w:val="632911EB"/>
    <w:rsid w:val="6D8777D8"/>
    <w:rsid w:val="72551C1C"/>
    <w:rsid w:val="72832C3F"/>
    <w:rsid w:val="76A308DD"/>
    <w:rsid w:val="774F41AE"/>
    <w:rsid w:val="77FF0618"/>
    <w:rsid w:val="7EB577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locked="1" w:unhideWhenUsed="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locked="1" w:semiHidden="0" w:uiPriority="10" w:qFormat="1"/>
    <w:lsdException w:name="Closing" w:locked="1" w:unhideWhenUsed="1"/>
    <w:lsdException w:name="Signature" w:locked="1" w:unhideWhenUsed="1"/>
    <w:lsdException w:name="Default Paragraph Font" w:uiPriority="1" w:unhideWhenUsed="1" w:qFormat="1"/>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locked="1" w:unhideWhenUsed="1"/>
    <w:lsdException w:name="Strong" w:locked="1" w:semiHidden="0" w:uiPriority="22" w:qFormat="1"/>
    <w:lsdException w:name="Emphasis" w:locked="1" w:semiHidden="0" w:uiPriority="20" w:qFormat="1"/>
    <w:lsdException w:name="Document Map" w:qFormat="1"/>
    <w:lsdException w:name="Plain Text" w:locked="1" w:unhideWhenUsed="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semiHidden="0"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locked="1" w:semiHidden="0" w:uiPriority="59"/>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160F15"/>
    <w:pPr>
      <w:widowControl w:val="0"/>
      <w:jc w:val="both"/>
    </w:pPr>
    <w:rPr>
      <w:kern w:val="2"/>
      <w:sz w:val="21"/>
      <w:szCs w:val="22"/>
    </w:rPr>
  </w:style>
  <w:style w:type="paragraph" w:styleId="1">
    <w:name w:val="heading 1"/>
    <w:basedOn w:val="a"/>
    <w:next w:val="a"/>
    <w:link w:val="1Char"/>
    <w:uiPriority w:val="99"/>
    <w:qFormat/>
    <w:rsid w:val="00160F15"/>
    <w:pPr>
      <w:keepNext/>
      <w:keepLines/>
      <w:adjustRightInd w:val="0"/>
      <w:snapToGrid w:val="0"/>
      <w:jc w:val="center"/>
      <w:outlineLvl w:val="0"/>
    </w:pPr>
    <w:rPr>
      <w:rFonts w:ascii="方正小标宋_GBK" w:eastAsia="方正小标宋_GBK"/>
      <w:bCs/>
      <w:kern w:val="44"/>
      <w:sz w:val="44"/>
      <w:szCs w:val="44"/>
    </w:rPr>
  </w:style>
  <w:style w:type="paragraph" w:styleId="2">
    <w:name w:val="heading 2"/>
    <w:basedOn w:val="a"/>
    <w:next w:val="a"/>
    <w:link w:val="2Char"/>
    <w:uiPriority w:val="99"/>
    <w:qFormat/>
    <w:rsid w:val="00160F15"/>
    <w:pPr>
      <w:adjustRightInd w:val="0"/>
      <w:snapToGrid w:val="0"/>
      <w:spacing w:afterLines="50" w:line="600" w:lineRule="exact"/>
      <w:ind w:firstLineChars="200" w:firstLine="200"/>
      <w:outlineLvl w:val="1"/>
    </w:pPr>
    <w:rPr>
      <w:rFonts w:ascii="Times New Roman" w:eastAsia="黑体" w:hAnsi="Times New Roman"/>
      <w:sz w:val="32"/>
      <w:szCs w:val="32"/>
    </w:rPr>
  </w:style>
  <w:style w:type="paragraph" w:styleId="3">
    <w:name w:val="heading 3"/>
    <w:basedOn w:val="2"/>
    <w:next w:val="a"/>
    <w:link w:val="3Char"/>
    <w:uiPriority w:val="99"/>
    <w:qFormat/>
    <w:rsid w:val="00160F15"/>
    <w:pPr>
      <w:spacing w:afterLines="0"/>
      <w:outlineLvl w:val="2"/>
    </w:pPr>
    <w:rPr>
      <w:rFonts w:eastAsia="楷体"/>
      <w:b/>
    </w:rPr>
  </w:style>
  <w:style w:type="paragraph" w:styleId="4">
    <w:name w:val="heading 4"/>
    <w:basedOn w:val="a"/>
    <w:next w:val="a"/>
    <w:link w:val="4Char"/>
    <w:uiPriority w:val="99"/>
    <w:qFormat/>
    <w:rsid w:val="00160F15"/>
    <w:pPr>
      <w:keepNext/>
      <w:keepLines/>
      <w:adjustRightInd w:val="0"/>
      <w:snapToGrid w:val="0"/>
      <w:spacing w:before="280" w:after="290" w:line="376" w:lineRule="auto"/>
      <w:ind w:firstLineChars="200" w:firstLine="640"/>
      <w:outlineLvl w:val="3"/>
    </w:pPr>
    <w:rPr>
      <w:rFonts w:ascii="Calibri Light" w:hAnsi="Calibri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rsid w:val="00160F15"/>
    <w:pPr>
      <w:spacing w:line="540" w:lineRule="exact"/>
      <w:ind w:firstLine="643"/>
      <w:contextualSpacing/>
    </w:pPr>
    <w:rPr>
      <w:rFonts w:ascii="方正仿宋_GBK"/>
      <w:b/>
      <w:bCs/>
    </w:rPr>
  </w:style>
  <w:style w:type="paragraph" w:styleId="a4">
    <w:name w:val="annotation text"/>
    <w:basedOn w:val="a"/>
    <w:link w:val="Char0"/>
    <w:uiPriority w:val="99"/>
    <w:semiHidden/>
    <w:qFormat/>
    <w:rsid w:val="00160F15"/>
    <w:pPr>
      <w:adjustRightInd w:val="0"/>
      <w:snapToGrid w:val="0"/>
      <w:spacing w:line="600" w:lineRule="exact"/>
      <w:ind w:firstLineChars="200" w:firstLine="640"/>
      <w:jc w:val="left"/>
    </w:pPr>
    <w:rPr>
      <w:rFonts w:ascii="Times New Roman" w:eastAsia="方正仿宋_GBK" w:hAnsi="Times New Roman"/>
      <w:sz w:val="32"/>
      <w:szCs w:val="32"/>
    </w:rPr>
  </w:style>
  <w:style w:type="paragraph" w:styleId="7">
    <w:name w:val="toc 7"/>
    <w:basedOn w:val="a"/>
    <w:next w:val="a"/>
    <w:uiPriority w:val="99"/>
    <w:qFormat/>
    <w:rsid w:val="00160F15"/>
    <w:pPr>
      <w:ind w:leftChars="1200" w:left="2520"/>
    </w:pPr>
  </w:style>
  <w:style w:type="paragraph" w:styleId="a5">
    <w:name w:val="Document Map"/>
    <w:basedOn w:val="a"/>
    <w:link w:val="Char1"/>
    <w:uiPriority w:val="99"/>
    <w:semiHidden/>
    <w:qFormat/>
    <w:rsid w:val="00160F15"/>
    <w:pPr>
      <w:shd w:val="clear" w:color="auto" w:fill="000080"/>
      <w:adjustRightInd w:val="0"/>
      <w:snapToGrid w:val="0"/>
      <w:spacing w:line="600" w:lineRule="exact"/>
      <w:ind w:firstLineChars="200" w:firstLine="640"/>
    </w:pPr>
    <w:rPr>
      <w:sz w:val="32"/>
      <w:szCs w:val="32"/>
    </w:rPr>
  </w:style>
  <w:style w:type="paragraph" w:styleId="5">
    <w:name w:val="toc 5"/>
    <w:basedOn w:val="a"/>
    <w:next w:val="a"/>
    <w:uiPriority w:val="99"/>
    <w:qFormat/>
    <w:rsid w:val="00160F15"/>
    <w:pPr>
      <w:ind w:leftChars="800" w:left="1680"/>
    </w:pPr>
  </w:style>
  <w:style w:type="paragraph" w:styleId="30">
    <w:name w:val="toc 3"/>
    <w:basedOn w:val="a"/>
    <w:next w:val="a"/>
    <w:uiPriority w:val="99"/>
    <w:qFormat/>
    <w:rsid w:val="00160F15"/>
    <w:pPr>
      <w:tabs>
        <w:tab w:val="right" w:leader="dot" w:pos="8296"/>
      </w:tabs>
      <w:adjustRightInd w:val="0"/>
      <w:snapToGrid w:val="0"/>
      <w:spacing w:line="600" w:lineRule="exact"/>
      <w:ind w:leftChars="399" w:left="1280" w:hangingChars="1" w:hanging="3"/>
    </w:pPr>
    <w:rPr>
      <w:rFonts w:ascii="Times New Roman" w:eastAsia="方正仿宋_GBK" w:hAnsi="Times New Roman"/>
      <w:sz w:val="32"/>
      <w:szCs w:val="32"/>
    </w:rPr>
  </w:style>
  <w:style w:type="paragraph" w:styleId="8">
    <w:name w:val="toc 8"/>
    <w:basedOn w:val="a"/>
    <w:next w:val="a"/>
    <w:uiPriority w:val="99"/>
    <w:qFormat/>
    <w:rsid w:val="00160F15"/>
    <w:pPr>
      <w:ind w:leftChars="1400" w:left="2940"/>
    </w:pPr>
  </w:style>
  <w:style w:type="paragraph" w:styleId="a6">
    <w:name w:val="Balloon Text"/>
    <w:basedOn w:val="a"/>
    <w:link w:val="Char2"/>
    <w:uiPriority w:val="99"/>
    <w:semiHidden/>
    <w:qFormat/>
    <w:rsid w:val="00160F15"/>
    <w:pPr>
      <w:adjustRightInd w:val="0"/>
      <w:snapToGrid w:val="0"/>
      <w:spacing w:line="600" w:lineRule="exact"/>
      <w:ind w:firstLineChars="200" w:firstLine="640"/>
    </w:pPr>
    <w:rPr>
      <w:rFonts w:ascii="Times New Roman" w:eastAsia="方正仿宋_GBK" w:hAnsi="Times New Roman"/>
      <w:sz w:val="18"/>
      <w:szCs w:val="18"/>
    </w:rPr>
  </w:style>
  <w:style w:type="paragraph" w:styleId="a7">
    <w:name w:val="footer"/>
    <w:basedOn w:val="a"/>
    <w:link w:val="Char3"/>
    <w:uiPriority w:val="99"/>
    <w:qFormat/>
    <w:rsid w:val="00160F15"/>
    <w:pPr>
      <w:tabs>
        <w:tab w:val="center" w:pos="4153"/>
        <w:tab w:val="right" w:pos="8306"/>
      </w:tabs>
      <w:snapToGrid w:val="0"/>
      <w:jc w:val="left"/>
    </w:pPr>
    <w:rPr>
      <w:sz w:val="18"/>
      <w:szCs w:val="18"/>
    </w:rPr>
  </w:style>
  <w:style w:type="paragraph" w:styleId="a8">
    <w:name w:val="header"/>
    <w:basedOn w:val="a"/>
    <w:link w:val="Char4"/>
    <w:uiPriority w:val="99"/>
    <w:qFormat/>
    <w:rsid w:val="00160F1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rsid w:val="00160F15"/>
    <w:pPr>
      <w:adjustRightInd w:val="0"/>
      <w:snapToGrid w:val="0"/>
      <w:spacing w:line="600" w:lineRule="exact"/>
      <w:ind w:firstLineChars="200" w:firstLine="640"/>
    </w:pPr>
    <w:rPr>
      <w:sz w:val="32"/>
      <w:szCs w:val="32"/>
    </w:rPr>
  </w:style>
  <w:style w:type="paragraph" w:styleId="40">
    <w:name w:val="toc 4"/>
    <w:basedOn w:val="a"/>
    <w:next w:val="a"/>
    <w:uiPriority w:val="99"/>
    <w:qFormat/>
    <w:rsid w:val="00160F15"/>
    <w:pPr>
      <w:ind w:leftChars="600" w:left="1260"/>
    </w:pPr>
  </w:style>
  <w:style w:type="paragraph" w:styleId="6">
    <w:name w:val="toc 6"/>
    <w:basedOn w:val="a"/>
    <w:next w:val="a"/>
    <w:uiPriority w:val="99"/>
    <w:qFormat/>
    <w:rsid w:val="00160F15"/>
    <w:pPr>
      <w:ind w:leftChars="1000" w:left="2100"/>
    </w:pPr>
  </w:style>
  <w:style w:type="paragraph" w:styleId="20">
    <w:name w:val="toc 2"/>
    <w:basedOn w:val="a"/>
    <w:next w:val="a"/>
    <w:uiPriority w:val="99"/>
    <w:qFormat/>
    <w:rsid w:val="00160F15"/>
    <w:pPr>
      <w:tabs>
        <w:tab w:val="right" w:leader="dot" w:pos="8296"/>
      </w:tabs>
      <w:adjustRightInd w:val="0"/>
      <w:snapToGrid w:val="0"/>
      <w:spacing w:line="600" w:lineRule="exact"/>
      <w:ind w:leftChars="178" w:left="640" w:hangingChars="22" w:hanging="70"/>
    </w:pPr>
    <w:rPr>
      <w:rFonts w:ascii="Times New Roman" w:eastAsia="方正仿宋_GBK" w:hAnsi="Times New Roman"/>
      <w:sz w:val="32"/>
      <w:szCs w:val="32"/>
    </w:rPr>
  </w:style>
  <w:style w:type="paragraph" w:styleId="9">
    <w:name w:val="toc 9"/>
    <w:basedOn w:val="a"/>
    <w:next w:val="a"/>
    <w:uiPriority w:val="99"/>
    <w:qFormat/>
    <w:rsid w:val="00160F15"/>
    <w:pPr>
      <w:ind w:leftChars="1600" w:left="3360"/>
    </w:pPr>
  </w:style>
  <w:style w:type="paragraph" w:styleId="HTML">
    <w:name w:val="HTML Preformatted"/>
    <w:basedOn w:val="a"/>
    <w:link w:val="HTMLChar"/>
    <w:uiPriority w:val="99"/>
    <w:qFormat/>
    <w:rsid w:val="00160F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600" w:lineRule="exact"/>
      <w:ind w:firstLineChars="200" w:firstLine="640"/>
      <w:jc w:val="left"/>
    </w:pPr>
    <w:rPr>
      <w:rFonts w:ascii="宋体"/>
      <w:kern w:val="0"/>
      <w:sz w:val="24"/>
      <w:szCs w:val="20"/>
    </w:rPr>
  </w:style>
  <w:style w:type="paragraph" w:styleId="a9">
    <w:name w:val="Normal (Web)"/>
    <w:basedOn w:val="a"/>
    <w:uiPriority w:val="99"/>
    <w:qFormat/>
    <w:rsid w:val="00160F15"/>
    <w:pPr>
      <w:widowControl/>
      <w:adjustRightInd w:val="0"/>
      <w:snapToGrid w:val="0"/>
      <w:spacing w:before="100" w:beforeAutospacing="1" w:after="100" w:afterAutospacing="1" w:line="540" w:lineRule="exact"/>
      <w:ind w:firstLineChars="200" w:firstLine="643"/>
      <w:contextualSpacing/>
      <w:jc w:val="left"/>
    </w:pPr>
    <w:rPr>
      <w:rFonts w:ascii="宋体" w:hAnsi="宋体" w:cs="宋体"/>
      <w:kern w:val="0"/>
      <w:sz w:val="24"/>
      <w:szCs w:val="24"/>
    </w:rPr>
  </w:style>
  <w:style w:type="character" w:styleId="aa">
    <w:name w:val="page number"/>
    <w:basedOn w:val="a0"/>
    <w:uiPriority w:val="99"/>
    <w:qFormat/>
    <w:rsid w:val="00160F15"/>
    <w:rPr>
      <w:rFonts w:cs="Times New Roman"/>
    </w:rPr>
  </w:style>
  <w:style w:type="character" w:styleId="ab">
    <w:name w:val="Hyperlink"/>
    <w:basedOn w:val="a0"/>
    <w:uiPriority w:val="99"/>
    <w:qFormat/>
    <w:rsid w:val="00160F15"/>
    <w:rPr>
      <w:rFonts w:cs="Times New Roman"/>
      <w:color w:val="0563C1"/>
      <w:u w:val="single"/>
    </w:rPr>
  </w:style>
  <w:style w:type="character" w:styleId="ac">
    <w:name w:val="annotation reference"/>
    <w:basedOn w:val="a0"/>
    <w:uiPriority w:val="99"/>
    <w:semiHidden/>
    <w:qFormat/>
    <w:rsid w:val="00160F15"/>
    <w:rPr>
      <w:rFonts w:cs="Times New Roman"/>
      <w:sz w:val="21"/>
      <w:szCs w:val="21"/>
    </w:rPr>
  </w:style>
  <w:style w:type="character" w:customStyle="1" w:styleId="1Char">
    <w:name w:val="标题 1 Char"/>
    <w:basedOn w:val="a0"/>
    <w:link w:val="1"/>
    <w:uiPriority w:val="99"/>
    <w:qFormat/>
    <w:locked/>
    <w:rsid w:val="00160F15"/>
    <w:rPr>
      <w:rFonts w:ascii="方正小标宋_GBK" w:eastAsia="方正小标宋_GBK" w:hAnsi="Calibri" w:cs="Times New Roman"/>
      <w:bCs/>
      <w:kern w:val="44"/>
      <w:sz w:val="44"/>
      <w:szCs w:val="44"/>
    </w:rPr>
  </w:style>
  <w:style w:type="character" w:customStyle="1" w:styleId="2Char">
    <w:name w:val="标题 2 Char"/>
    <w:basedOn w:val="a0"/>
    <w:link w:val="2"/>
    <w:uiPriority w:val="99"/>
    <w:qFormat/>
    <w:locked/>
    <w:rsid w:val="00160F15"/>
    <w:rPr>
      <w:rFonts w:ascii="Times New Roman" w:eastAsia="黑体" w:hAnsi="Times New Roman" w:cs="Times New Roman"/>
      <w:sz w:val="32"/>
      <w:szCs w:val="32"/>
    </w:rPr>
  </w:style>
  <w:style w:type="character" w:customStyle="1" w:styleId="3Char">
    <w:name w:val="标题 3 Char"/>
    <w:basedOn w:val="a0"/>
    <w:link w:val="3"/>
    <w:uiPriority w:val="99"/>
    <w:qFormat/>
    <w:locked/>
    <w:rsid w:val="00160F15"/>
    <w:rPr>
      <w:rFonts w:ascii="Times New Roman" w:eastAsia="楷体" w:hAnsi="Times New Roman" w:cs="Times New Roman"/>
      <w:b/>
      <w:sz w:val="32"/>
      <w:szCs w:val="32"/>
    </w:rPr>
  </w:style>
  <w:style w:type="character" w:customStyle="1" w:styleId="4Char">
    <w:name w:val="标题 4 Char"/>
    <w:basedOn w:val="a0"/>
    <w:link w:val="4"/>
    <w:uiPriority w:val="99"/>
    <w:qFormat/>
    <w:locked/>
    <w:rsid w:val="00160F15"/>
    <w:rPr>
      <w:rFonts w:ascii="Calibri Light" w:eastAsia="宋体" w:hAnsi="Calibri Light" w:cs="Times New Roman"/>
      <w:b/>
      <w:bCs/>
      <w:sz w:val="28"/>
      <w:szCs w:val="28"/>
    </w:rPr>
  </w:style>
  <w:style w:type="character" w:customStyle="1" w:styleId="Char4">
    <w:name w:val="页眉 Char"/>
    <w:basedOn w:val="a0"/>
    <w:link w:val="a8"/>
    <w:uiPriority w:val="99"/>
    <w:qFormat/>
    <w:locked/>
    <w:rsid w:val="00160F15"/>
    <w:rPr>
      <w:rFonts w:cs="Times New Roman"/>
      <w:sz w:val="18"/>
      <w:szCs w:val="18"/>
    </w:rPr>
  </w:style>
  <w:style w:type="character" w:customStyle="1" w:styleId="Char3">
    <w:name w:val="页脚 Char"/>
    <w:basedOn w:val="a0"/>
    <w:link w:val="a7"/>
    <w:uiPriority w:val="99"/>
    <w:qFormat/>
    <w:locked/>
    <w:rsid w:val="00160F15"/>
    <w:rPr>
      <w:rFonts w:cs="Times New Roman"/>
      <w:sz w:val="18"/>
      <w:szCs w:val="18"/>
    </w:rPr>
  </w:style>
  <w:style w:type="character" w:customStyle="1" w:styleId="Char2">
    <w:name w:val="批注框文本 Char"/>
    <w:basedOn w:val="a0"/>
    <w:link w:val="a6"/>
    <w:uiPriority w:val="99"/>
    <w:semiHidden/>
    <w:qFormat/>
    <w:locked/>
    <w:rsid w:val="00160F15"/>
    <w:rPr>
      <w:rFonts w:ascii="Times New Roman" w:eastAsia="方正仿宋_GBK" w:hAnsi="Times New Roman" w:cs="Times New Roman"/>
      <w:sz w:val="18"/>
      <w:szCs w:val="18"/>
    </w:rPr>
  </w:style>
  <w:style w:type="paragraph" w:styleId="ad">
    <w:name w:val="List Paragraph"/>
    <w:basedOn w:val="a"/>
    <w:link w:val="Char5"/>
    <w:uiPriority w:val="99"/>
    <w:qFormat/>
    <w:rsid w:val="00160F15"/>
    <w:pPr>
      <w:adjustRightInd w:val="0"/>
      <w:snapToGrid w:val="0"/>
      <w:spacing w:line="600" w:lineRule="exact"/>
      <w:ind w:firstLineChars="200" w:firstLine="420"/>
    </w:pPr>
    <w:rPr>
      <w:rFonts w:ascii="等线" w:eastAsia="等线" w:hAnsi="等线"/>
      <w:kern w:val="0"/>
      <w:sz w:val="32"/>
      <w:szCs w:val="20"/>
    </w:rPr>
  </w:style>
  <w:style w:type="character" w:customStyle="1" w:styleId="fontstyle21">
    <w:name w:val="fontstyle21"/>
    <w:uiPriority w:val="99"/>
    <w:qFormat/>
    <w:rsid w:val="00160F15"/>
    <w:rPr>
      <w:rFonts w:ascii="仿宋_GB2312" w:eastAsia="仿宋_GB2312" w:hAnsi="仿宋_GB2312"/>
      <w:color w:val="000000"/>
      <w:sz w:val="32"/>
    </w:rPr>
  </w:style>
  <w:style w:type="character" w:customStyle="1" w:styleId="1130-">
    <w:name w:val="1130-正文 字符"/>
    <w:link w:val="1130-0"/>
    <w:uiPriority w:val="99"/>
    <w:qFormat/>
    <w:locked/>
    <w:rsid w:val="00160F15"/>
    <w:rPr>
      <w:rFonts w:ascii="Arial" w:eastAsia="方正仿宋_GBK" w:hAnsi="Arial"/>
      <w:sz w:val="32"/>
    </w:rPr>
  </w:style>
  <w:style w:type="paragraph" w:customStyle="1" w:styleId="1130-0">
    <w:name w:val="1130-正文"/>
    <w:basedOn w:val="a"/>
    <w:link w:val="1130-"/>
    <w:uiPriority w:val="99"/>
    <w:qFormat/>
    <w:rsid w:val="00160F15"/>
    <w:pPr>
      <w:adjustRightInd w:val="0"/>
      <w:snapToGrid w:val="0"/>
      <w:spacing w:line="600" w:lineRule="exact"/>
      <w:ind w:firstLineChars="200" w:firstLine="200"/>
    </w:pPr>
    <w:rPr>
      <w:rFonts w:ascii="Arial" w:eastAsia="方正仿宋_GBK" w:hAnsi="Arial"/>
      <w:kern w:val="0"/>
      <w:sz w:val="32"/>
      <w:szCs w:val="20"/>
    </w:rPr>
  </w:style>
  <w:style w:type="character" w:customStyle="1" w:styleId="HTMLPreformattedChar">
    <w:name w:val="HTML Preformatted Char"/>
    <w:uiPriority w:val="99"/>
    <w:qFormat/>
    <w:locked/>
    <w:rsid w:val="00160F15"/>
    <w:rPr>
      <w:rFonts w:ascii="宋体" w:eastAsia="宋体"/>
      <w:sz w:val="24"/>
    </w:rPr>
  </w:style>
  <w:style w:type="character" w:customStyle="1" w:styleId="Char5">
    <w:name w:val="列出段落 Char"/>
    <w:link w:val="ad"/>
    <w:uiPriority w:val="99"/>
    <w:qFormat/>
    <w:locked/>
    <w:rsid w:val="00160F15"/>
    <w:rPr>
      <w:rFonts w:ascii="等线" w:eastAsia="等线" w:hAnsi="等线"/>
      <w:sz w:val="32"/>
    </w:rPr>
  </w:style>
  <w:style w:type="character" w:customStyle="1" w:styleId="HTMLChar">
    <w:name w:val="HTML 预设格式 Char"/>
    <w:basedOn w:val="a0"/>
    <w:link w:val="HTML"/>
    <w:uiPriority w:val="99"/>
    <w:semiHidden/>
    <w:qFormat/>
    <w:locked/>
    <w:rsid w:val="00160F15"/>
    <w:rPr>
      <w:rFonts w:ascii="Courier New" w:hAnsi="Courier New" w:cs="Courier New"/>
      <w:sz w:val="20"/>
      <w:szCs w:val="20"/>
    </w:rPr>
  </w:style>
  <w:style w:type="character" w:customStyle="1" w:styleId="HTMLChar1">
    <w:name w:val="HTML 预设格式 Char1"/>
    <w:basedOn w:val="a0"/>
    <w:uiPriority w:val="99"/>
    <w:semiHidden/>
    <w:qFormat/>
    <w:rsid w:val="00160F15"/>
    <w:rPr>
      <w:rFonts w:ascii="Courier New" w:hAnsi="Courier New" w:cs="Courier New"/>
      <w:sz w:val="20"/>
      <w:szCs w:val="20"/>
    </w:rPr>
  </w:style>
  <w:style w:type="paragraph" w:customStyle="1" w:styleId="Style8">
    <w:name w:val="_Style 8"/>
    <w:basedOn w:val="a"/>
    <w:next w:val="ad"/>
    <w:uiPriority w:val="99"/>
    <w:qFormat/>
    <w:rsid w:val="00160F15"/>
    <w:pPr>
      <w:adjustRightInd w:val="0"/>
      <w:snapToGrid w:val="0"/>
      <w:spacing w:line="600" w:lineRule="exact"/>
      <w:ind w:firstLineChars="200" w:firstLine="420"/>
    </w:pPr>
    <w:rPr>
      <w:rFonts w:ascii="等线" w:eastAsia="等线" w:hAnsi="等线"/>
      <w:sz w:val="32"/>
      <w:szCs w:val="32"/>
    </w:rPr>
  </w:style>
  <w:style w:type="paragraph" w:customStyle="1" w:styleId="TOC1">
    <w:name w:val="TOC 标题1"/>
    <w:basedOn w:val="1"/>
    <w:next w:val="a"/>
    <w:uiPriority w:val="99"/>
    <w:qFormat/>
    <w:rsid w:val="00160F15"/>
    <w:pPr>
      <w:widowControl/>
      <w:spacing w:before="240" w:line="259" w:lineRule="auto"/>
      <w:jc w:val="left"/>
      <w:outlineLvl w:val="9"/>
    </w:pPr>
    <w:rPr>
      <w:rFonts w:ascii="Calibri Light" w:hAnsi="Calibri Light"/>
      <w:b/>
      <w:bCs w:val="0"/>
      <w:color w:val="2E74B5"/>
      <w:kern w:val="0"/>
      <w:sz w:val="32"/>
      <w:szCs w:val="32"/>
    </w:rPr>
  </w:style>
  <w:style w:type="paragraph" w:customStyle="1" w:styleId="Style9">
    <w:name w:val="_Style 9"/>
    <w:basedOn w:val="a"/>
    <w:next w:val="ad"/>
    <w:uiPriority w:val="99"/>
    <w:rsid w:val="00160F15"/>
    <w:pPr>
      <w:adjustRightInd w:val="0"/>
      <w:snapToGrid w:val="0"/>
      <w:spacing w:line="600" w:lineRule="exact"/>
      <w:ind w:firstLineChars="200" w:firstLine="420"/>
    </w:pPr>
    <w:rPr>
      <w:rFonts w:ascii="等线" w:eastAsia="等线" w:hAnsi="等线"/>
      <w:sz w:val="32"/>
      <w:szCs w:val="32"/>
    </w:rPr>
  </w:style>
  <w:style w:type="character" w:customStyle="1" w:styleId="Char1">
    <w:name w:val="文档结构图 Char"/>
    <w:basedOn w:val="a0"/>
    <w:link w:val="a5"/>
    <w:uiPriority w:val="99"/>
    <w:semiHidden/>
    <w:qFormat/>
    <w:locked/>
    <w:rsid w:val="00160F15"/>
    <w:rPr>
      <w:rFonts w:ascii="Calibri" w:eastAsia="宋体" w:hAnsi="Calibri" w:cs="Times New Roman"/>
      <w:sz w:val="32"/>
      <w:szCs w:val="32"/>
      <w:shd w:val="clear" w:color="auto" w:fill="000080"/>
    </w:rPr>
  </w:style>
  <w:style w:type="character" w:customStyle="1" w:styleId="Char0">
    <w:name w:val="批注文字 Char"/>
    <w:basedOn w:val="a0"/>
    <w:link w:val="a4"/>
    <w:uiPriority w:val="99"/>
    <w:semiHidden/>
    <w:qFormat/>
    <w:locked/>
    <w:rsid w:val="00160F15"/>
    <w:rPr>
      <w:rFonts w:ascii="Times New Roman" w:eastAsia="方正仿宋_GBK" w:hAnsi="Times New Roman" w:cs="Times New Roman"/>
      <w:sz w:val="32"/>
      <w:szCs w:val="32"/>
    </w:rPr>
  </w:style>
  <w:style w:type="character" w:customStyle="1" w:styleId="Char">
    <w:name w:val="批注主题 Char"/>
    <w:basedOn w:val="Char0"/>
    <w:link w:val="a3"/>
    <w:uiPriority w:val="99"/>
    <w:semiHidden/>
    <w:locked/>
    <w:rsid w:val="00160F15"/>
    <w:rPr>
      <w:rFonts w:ascii="方正仿宋_GBK" w:eastAsia="方正仿宋_GBK" w:hAnsi="Times New Roman" w:cs="Times New Roman"/>
      <w:b/>
      <w:bCs/>
      <w:sz w:val="32"/>
      <w:szCs w:val="32"/>
    </w:rPr>
  </w:style>
  <w:style w:type="paragraph" w:customStyle="1" w:styleId="CharCharChar1Char">
    <w:name w:val="Char Char Char1 Char"/>
    <w:basedOn w:val="a"/>
    <w:uiPriority w:val="99"/>
    <w:semiHidden/>
    <w:qFormat/>
    <w:rsid w:val="00160F15"/>
    <w:pPr>
      <w:adjustRightInd w:val="0"/>
      <w:snapToGrid w:val="0"/>
      <w:spacing w:line="360" w:lineRule="auto"/>
      <w:ind w:firstLineChars="200" w:firstLine="200"/>
      <w:contextualSpacing/>
    </w:pPr>
    <w:rPr>
      <w:rFonts w:ascii="宋体" w:hAnsi="宋体" w:cs="宋体"/>
      <w:sz w:val="24"/>
      <w:szCs w:val="24"/>
    </w:rPr>
  </w:style>
  <w:style w:type="paragraph" w:customStyle="1" w:styleId="11">
    <w:name w:val="列出段落1"/>
    <w:basedOn w:val="a"/>
    <w:uiPriority w:val="99"/>
    <w:qFormat/>
    <w:rsid w:val="00160F15"/>
    <w:pPr>
      <w:adjustRightInd w:val="0"/>
      <w:snapToGrid w:val="0"/>
      <w:spacing w:line="600" w:lineRule="exact"/>
      <w:ind w:firstLineChars="200" w:firstLine="420"/>
    </w:pPr>
    <w:rPr>
      <w:rFonts w:ascii="Times New Roman" w:eastAsia="方正仿宋_GBK" w:hAnsi="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locked="1" w:unhideWhenUsed="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locked="1" w:semiHidden="0" w:uiPriority="10" w:qFormat="1"/>
    <w:lsdException w:name="Closing" w:locked="1" w:unhideWhenUsed="1"/>
    <w:lsdException w:name="Signature" w:locked="1" w:unhideWhenUsed="1"/>
    <w:lsdException w:name="Default Paragraph Font" w:uiPriority="1" w:unhideWhenUsed="1" w:qFormat="1"/>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locked="1" w:unhideWhenUsed="1"/>
    <w:lsdException w:name="Strong" w:locked="1" w:semiHidden="0" w:uiPriority="22" w:qFormat="1"/>
    <w:lsdException w:name="Emphasis" w:locked="1" w:semiHidden="0" w:uiPriority="20" w:qFormat="1"/>
    <w:lsdException w:name="Document Map" w:qFormat="1"/>
    <w:lsdException w:name="Plain Text" w:locked="1" w:unhideWhenUsed="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semiHidden="0"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locked="1" w:semiHidden="0" w:uiPriority="59"/>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9"/>
    <w:qFormat/>
    <w:pPr>
      <w:keepNext/>
      <w:keepLines/>
      <w:adjustRightInd w:val="0"/>
      <w:snapToGrid w:val="0"/>
      <w:jc w:val="center"/>
      <w:outlineLvl w:val="0"/>
    </w:pPr>
    <w:rPr>
      <w:rFonts w:ascii="方正小标宋_GBK" w:eastAsia="方正小标宋_GBK"/>
      <w:bCs/>
      <w:kern w:val="44"/>
      <w:sz w:val="44"/>
      <w:szCs w:val="44"/>
    </w:rPr>
  </w:style>
  <w:style w:type="paragraph" w:styleId="2">
    <w:name w:val="heading 2"/>
    <w:basedOn w:val="a"/>
    <w:next w:val="a"/>
    <w:link w:val="2Char"/>
    <w:uiPriority w:val="99"/>
    <w:qFormat/>
    <w:pPr>
      <w:adjustRightInd w:val="0"/>
      <w:snapToGrid w:val="0"/>
      <w:spacing w:afterLines="50" w:line="600" w:lineRule="exact"/>
      <w:ind w:firstLineChars="200" w:firstLine="200"/>
      <w:outlineLvl w:val="1"/>
    </w:pPr>
    <w:rPr>
      <w:rFonts w:ascii="Times New Roman" w:eastAsia="黑体" w:hAnsi="Times New Roman"/>
      <w:sz w:val="32"/>
      <w:szCs w:val="32"/>
    </w:rPr>
  </w:style>
  <w:style w:type="paragraph" w:styleId="3">
    <w:name w:val="heading 3"/>
    <w:basedOn w:val="2"/>
    <w:next w:val="a"/>
    <w:link w:val="3Char"/>
    <w:uiPriority w:val="99"/>
    <w:qFormat/>
    <w:pPr>
      <w:spacing w:afterLines="0"/>
      <w:outlineLvl w:val="2"/>
    </w:pPr>
    <w:rPr>
      <w:rFonts w:eastAsia="楷体"/>
      <w:b/>
    </w:rPr>
  </w:style>
  <w:style w:type="paragraph" w:styleId="4">
    <w:name w:val="heading 4"/>
    <w:basedOn w:val="a"/>
    <w:next w:val="a"/>
    <w:link w:val="4Char"/>
    <w:uiPriority w:val="99"/>
    <w:qFormat/>
    <w:pPr>
      <w:keepNext/>
      <w:keepLines/>
      <w:adjustRightInd w:val="0"/>
      <w:snapToGrid w:val="0"/>
      <w:spacing w:before="280" w:after="290" w:line="376" w:lineRule="auto"/>
      <w:ind w:firstLineChars="200" w:firstLine="640"/>
      <w:outlineLvl w:val="3"/>
    </w:pPr>
    <w:rPr>
      <w:rFonts w:ascii="Calibri Light" w:hAnsi="Calibri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pPr>
      <w:spacing w:line="540" w:lineRule="exact"/>
      <w:ind w:firstLine="643"/>
      <w:contextualSpacing/>
    </w:pPr>
    <w:rPr>
      <w:rFonts w:ascii="方正仿宋_GBK"/>
      <w:b/>
      <w:bCs/>
    </w:rPr>
  </w:style>
  <w:style w:type="paragraph" w:styleId="a4">
    <w:name w:val="annotation text"/>
    <w:basedOn w:val="a"/>
    <w:link w:val="Char0"/>
    <w:uiPriority w:val="99"/>
    <w:semiHidden/>
    <w:qFormat/>
    <w:pPr>
      <w:adjustRightInd w:val="0"/>
      <w:snapToGrid w:val="0"/>
      <w:spacing w:line="600" w:lineRule="exact"/>
      <w:ind w:firstLineChars="200" w:firstLine="640"/>
      <w:jc w:val="left"/>
    </w:pPr>
    <w:rPr>
      <w:rFonts w:ascii="Times New Roman" w:eastAsia="方正仿宋_GBK" w:hAnsi="Times New Roman"/>
      <w:sz w:val="32"/>
      <w:szCs w:val="32"/>
    </w:rPr>
  </w:style>
  <w:style w:type="paragraph" w:styleId="7">
    <w:name w:val="toc 7"/>
    <w:basedOn w:val="a"/>
    <w:next w:val="a"/>
    <w:uiPriority w:val="99"/>
    <w:qFormat/>
    <w:pPr>
      <w:ind w:leftChars="1200" w:left="2520"/>
    </w:pPr>
  </w:style>
  <w:style w:type="paragraph" w:styleId="a5">
    <w:name w:val="Document Map"/>
    <w:basedOn w:val="a"/>
    <w:link w:val="Char1"/>
    <w:uiPriority w:val="99"/>
    <w:semiHidden/>
    <w:qFormat/>
    <w:pPr>
      <w:shd w:val="clear" w:color="auto" w:fill="000080"/>
      <w:adjustRightInd w:val="0"/>
      <w:snapToGrid w:val="0"/>
      <w:spacing w:line="600" w:lineRule="exact"/>
      <w:ind w:firstLineChars="200" w:firstLine="640"/>
    </w:pPr>
    <w:rPr>
      <w:sz w:val="32"/>
      <w:szCs w:val="32"/>
    </w:rPr>
  </w:style>
  <w:style w:type="paragraph" w:styleId="5">
    <w:name w:val="toc 5"/>
    <w:basedOn w:val="a"/>
    <w:next w:val="a"/>
    <w:uiPriority w:val="99"/>
    <w:qFormat/>
    <w:pPr>
      <w:ind w:leftChars="800" w:left="1680"/>
    </w:pPr>
  </w:style>
  <w:style w:type="paragraph" w:styleId="30">
    <w:name w:val="toc 3"/>
    <w:basedOn w:val="a"/>
    <w:next w:val="a"/>
    <w:uiPriority w:val="99"/>
    <w:qFormat/>
    <w:pPr>
      <w:tabs>
        <w:tab w:val="right" w:leader="dot" w:pos="8296"/>
      </w:tabs>
      <w:adjustRightInd w:val="0"/>
      <w:snapToGrid w:val="0"/>
      <w:spacing w:line="600" w:lineRule="exact"/>
      <w:ind w:leftChars="399" w:left="1280" w:hangingChars="1" w:hanging="3"/>
    </w:pPr>
    <w:rPr>
      <w:rFonts w:ascii="Times New Roman" w:eastAsia="方正仿宋_GBK" w:hAnsi="Times New Roman"/>
      <w:sz w:val="32"/>
      <w:szCs w:val="32"/>
    </w:rPr>
  </w:style>
  <w:style w:type="paragraph" w:styleId="8">
    <w:name w:val="toc 8"/>
    <w:basedOn w:val="a"/>
    <w:next w:val="a"/>
    <w:uiPriority w:val="99"/>
    <w:qFormat/>
    <w:pPr>
      <w:ind w:leftChars="1400" w:left="2940"/>
    </w:pPr>
  </w:style>
  <w:style w:type="paragraph" w:styleId="a6">
    <w:name w:val="Balloon Text"/>
    <w:basedOn w:val="a"/>
    <w:link w:val="Char2"/>
    <w:uiPriority w:val="99"/>
    <w:semiHidden/>
    <w:qFormat/>
    <w:pPr>
      <w:adjustRightInd w:val="0"/>
      <w:snapToGrid w:val="0"/>
      <w:spacing w:line="600" w:lineRule="exact"/>
      <w:ind w:firstLineChars="200" w:firstLine="640"/>
    </w:pPr>
    <w:rPr>
      <w:rFonts w:ascii="Times New Roman" w:eastAsia="方正仿宋_GBK" w:hAnsi="Times New Roman"/>
      <w:sz w:val="18"/>
      <w:szCs w:val="18"/>
    </w:rPr>
  </w:style>
  <w:style w:type="paragraph" w:styleId="a7">
    <w:name w:val="footer"/>
    <w:basedOn w:val="a"/>
    <w:link w:val="Char3"/>
    <w:uiPriority w:val="99"/>
    <w:qFormat/>
    <w:pPr>
      <w:tabs>
        <w:tab w:val="center" w:pos="4153"/>
        <w:tab w:val="right" w:pos="8306"/>
      </w:tabs>
      <w:snapToGrid w:val="0"/>
      <w:jc w:val="left"/>
    </w:pPr>
    <w:rPr>
      <w:sz w:val="18"/>
      <w:szCs w:val="18"/>
    </w:rPr>
  </w:style>
  <w:style w:type="paragraph" w:styleId="a8">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pPr>
      <w:adjustRightInd w:val="0"/>
      <w:snapToGrid w:val="0"/>
      <w:spacing w:line="600" w:lineRule="exact"/>
      <w:ind w:firstLineChars="200" w:firstLine="640"/>
    </w:pPr>
    <w:rPr>
      <w:sz w:val="32"/>
      <w:szCs w:val="32"/>
    </w:rPr>
  </w:style>
  <w:style w:type="paragraph" w:styleId="40">
    <w:name w:val="toc 4"/>
    <w:basedOn w:val="a"/>
    <w:next w:val="a"/>
    <w:uiPriority w:val="99"/>
    <w:qFormat/>
    <w:pPr>
      <w:ind w:leftChars="600" w:left="1260"/>
    </w:pPr>
  </w:style>
  <w:style w:type="paragraph" w:styleId="6">
    <w:name w:val="toc 6"/>
    <w:basedOn w:val="a"/>
    <w:next w:val="a"/>
    <w:uiPriority w:val="99"/>
    <w:qFormat/>
    <w:pPr>
      <w:ind w:leftChars="1000" w:left="2100"/>
    </w:pPr>
  </w:style>
  <w:style w:type="paragraph" w:styleId="20">
    <w:name w:val="toc 2"/>
    <w:basedOn w:val="a"/>
    <w:next w:val="a"/>
    <w:uiPriority w:val="99"/>
    <w:qFormat/>
    <w:pPr>
      <w:tabs>
        <w:tab w:val="right" w:leader="dot" w:pos="8296"/>
      </w:tabs>
      <w:adjustRightInd w:val="0"/>
      <w:snapToGrid w:val="0"/>
      <w:spacing w:line="600" w:lineRule="exact"/>
      <w:ind w:leftChars="178" w:left="640" w:hangingChars="22" w:hanging="70"/>
    </w:pPr>
    <w:rPr>
      <w:rFonts w:ascii="Times New Roman" w:eastAsia="方正仿宋_GBK" w:hAnsi="Times New Roman"/>
      <w:sz w:val="32"/>
      <w:szCs w:val="32"/>
    </w:rPr>
  </w:style>
  <w:style w:type="paragraph" w:styleId="9">
    <w:name w:val="toc 9"/>
    <w:basedOn w:val="a"/>
    <w:next w:val="a"/>
    <w:uiPriority w:val="99"/>
    <w:qFormat/>
    <w:pPr>
      <w:ind w:leftChars="1600" w:left="336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600" w:lineRule="exact"/>
      <w:ind w:firstLineChars="200" w:firstLine="640"/>
      <w:jc w:val="left"/>
    </w:pPr>
    <w:rPr>
      <w:rFonts w:ascii="宋体"/>
      <w:kern w:val="0"/>
      <w:sz w:val="24"/>
      <w:szCs w:val="20"/>
    </w:rPr>
  </w:style>
  <w:style w:type="paragraph" w:styleId="a9">
    <w:name w:val="Normal (Web)"/>
    <w:basedOn w:val="a"/>
    <w:uiPriority w:val="99"/>
    <w:qFormat/>
    <w:pPr>
      <w:widowControl/>
      <w:adjustRightInd w:val="0"/>
      <w:snapToGrid w:val="0"/>
      <w:spacing w:before="100" w:beforeAutospacing="1" w:after="100" w:afterAutospacing="1" w:line="540" w:lineRule="exact"/>
      <w:ind w:firstLineChars="200" w:firstLine="643"/>
      <w:contextualSpacing/>
      <w:jc w:val="left"/>
    </w:pPr>
    <w:rPr>
      <w:rFonts w:ascii="宋体" w:hAnsi="宋体" w:cs="宋体"/>
      <w:kern w:val="0"/>
      <w:sz w:val="24"/>
      <w:szCs w:val="24"/>
    </w:rPr>
  </w:style>
  <w:style w:type="character" w:styleId="aa">
    <w:name w:val="page number"/>
    <w:basedOn w:val="a0"/>
    <w:uiPriority w:val="99"/>
    <w:qFormat/>
    <w:rPr>
      <w:rFonts w:cs="Times New Roman"/>
    </w:rPr>
  </w:style>
  <w:style w:type="character" w:styleId="ab">
    <w:name w:val="Hyperlink"/>
    <w:basedOn w:val="a0"/>
    <w:uiPriority w:val="99"/>
    <w:qFormat/>
    <w:rPr>
      <w:rFonts w:cs="Times New Roman"/>
      <w:color w:val="0563C1"/>
      <w:u w:val="single"/>
    </w:rPr>
  </w:style>
  <w:style w:type="character" w:styleId="ac">
    <w:name w:val="annotation reference"/>
    <w:basedOn w:val="a0"/>
    <w:uiPriority w:val="99"/>
    <w:semiHidden/>
    <w:qFormat/>
    <w:rPr>
      <w:rFonts w:cs="Times New Roman"/>
      <w:sz w:val="21"/>
      <w:szCs w:val="21"/>
    </w:rPr>
  </w:style>
  <w:style w:type="character" w:customStyle="1" w:styleId="1Char">
    <w:name w:val="标题 1 Char"/>
    <w:basedOn w:val="a0"/>
    <w:link w:val="1"/>
    <w:uiPriority w:val="99"/>
    <w:qFormat/>
    <w:locked/>
    <w:rPr>
      <w:rFonts w:ascii="方正小标宋_GBK" w:eastAsia="方正小标宋_GBK" w:hAnsi="Calibri" w:cs="Times New Roman"/>
      <w:bCs/>
      <w:kern w:val="44"/>
      <w:sz w:val="44"/>
      <w:szCs w:val="44"/>
    </w:rPr>
  </w:style>
  <w:style w:type="character" w:customStyle="1" w:styleId="2Char">
    <w:name w:val="标题 2 Char"/>
    <w:basedOn w:val="a0"/>
    <w:link w:val="2"/>
    <w:uiPriority w:val="99"/>
    <w:qFormat/>
    <w:locked/>
    <w:rPr>
      <w:rFonts w:ascii="Times New Roman" w:eastAsia="黑体" w:hAnsi="Times New Roman" w:cs="Times New Roman"/>
      <w:sz w:val="32"/>
      <w:szCs w:val="32"/>
    </w:rPr>
  </w:style>
  <w:style w:type="character" w:customStyle="1" w:styleId="3Char">
    <w:name w:val="标题 3 Char"/>
    <w:basedOn w:val="a0"/>
    <w:link w:val="3"/>
    <w:uiPriority w:val="99"/>
    <w:qFormat/>
    <w:locked/>
    <w:rPr>
      <w:rFonts w:ascii="Times New Roman" w:eastAsia="楷体" w:hAnsi="Times New Roman" w:cs="Times New Roman"/>
      <w:b/>
      <w:sz w:val="32"/>
      <w:szCs w:val="32"/>
    </w:rPr>
  </w:style>
  <w:style w:type="character" w:customStyle="1" w:styleId="4Char">
    <w:name w:val="标题 4 Char"/>
    <w:basedOn w:val="a0"/>
    <w:link w:val="4"/>
    <w:uiPriority w:val="99"/>
    <w:qFormat/>
    <w:locked/>
    <w:rPr>
      <w:rFonts w:ascii="Calibri Light" w:eastAsia="宋体" w:hAnsi="Calibri Light" w:cs="Times New Roman"/>
      <w:b/>
      <w:bCs/>
      <w:sz w:val="28"/>
      <w:szCs w:val="28"/>
    </w:rPr>
  </w:style>
  <w:style w:type="character" w:customStyle="1" w:styleId="Char4">
    <w:name w:val="页眉 Char"/>
    <w:basedOn w:val="a0"/>
    <w:link w:val="a8"/>
    <w:uiPriority w:val="99"/>
    <w:qFormat/>
    <w:locked/>
    <w:rPr>
      <w:rFonts w:cs="Times New Roman"/>
      <w:sz w:val="18"/>
      <w:szCs w:val="18"/>
    </w:rPr>
  </w:style>
  <w:style w:type="character" w:customStyle="1" w:styleId="Char3">
    <w:name w:val="页脚 Char"/>
    <w:basedOn w:val="a0"/>
    <w:link w:val="a7"/>
    <w:uiPriority w:val="99"/>
    <w:qFormat/>
    <w:locked/>
    <w:rPr>
      <w:rFonts w:cs="Times New Roman"/>
      <w:sz w:val="18"/>
      <w:szCs w:val="18"/>
    </w:rPr>
  </w:style>
  <w:style w:type="character" w:customStyle="1" w:styleId="Char2">
    <w:name w:val="批注框文本 Char"/>
    <w:basedOn w:val="a0"/>
    <w:link w:val="a6"/>
    <w:uiPriority w:val="99"/>
    <w:semiHidden/>
    <w:qFormat/>
    <w:locked/>
    <w:rPr>
      <w:rFonts w:ascii="Times New Roman" w:eastAsia="方正仿宋_GBK" w:hAnsi="Times New Roman" w:cs="Times New Roman"/>
      <w:sz w:val="18"/>
      <w:szCs w:val="18"/>
    </w:rPr>
  </w:style>
  <w:style w:type="paragraph" w:styleId="ad">
    <w:name w:val="List Paragraph"/>
    <w:basedOn w:val="a"/>
    <w:link w:val="Char5"/>
    <w:uiPriority w:val="99"/>
    <w:qFormat/>
    <w:pPr>
      <w:adjustRightInd w:val="0"/>
      <w:snapToGrid w:val="0"/>
      <w:spacing w:line="600" w:lineRule="exact"/>
      <w:ind w:firstLineChars="200" w:firstLine="420"/>
    </w:pPr>
    <w:rPr>
      <w:rFonts w:ascii="等线" w:eastAsia="等线" w:hAnsi="等线"/>
      <w:kern w:val="0"/>
      <w:sz w:val="32"/>
      <w:szCs w:val="20"/>
    </w:rPr>
  </w:style>
  <w:style w:type="character" w:customStyle="1" w:styleId="fontstyle21">
    <w:name w:val="fontstyle21"/>
    <w:uiPriority w:val="99"/>
    <w:qFormat/>
    <w:rPr>
      <w:rFonts w:ascii="仿宋_GB2312" w:eastAsia="仿宋_GB2312" w:hAnsi="仿宋_GB2312"/>
      <w:color w:val="000000"/>
      <w:sz w:val="32"/>
    </w:rPr>
  </w:style>
  <w:style w:type="character" w:customStyle="1" w:styleId="1130-">
    <w:name w:val="1130-正文 字符"/>
    <w:link w:val="1130-0"/>
    <w:uiPriority w:val="99"/>
    <w:qFormat/>
    <w:locked/>
    <w:rPr>
      <w:rFonts w:ascii="Arial" w:eastAsia="方正仿宋_GBK" w:hAnsi="Arial"/>
      <w:sz w:val="32"/>
    </w:rPr>
  </w:style>
  <w:style w:type="paragraph" w:customStyle="1" w:styleId="1130-0">
    <w:name w:val="1130-正文"/>
    <w:basedOn w:val="a"/>
    <w:link w:val="1130-"/>
    <w:uiPriority w:val="99"/>
    <w:qFormat/>
    <w:pPr>
      <w:adjustRightInd w:val="0"/>
      <w:snapToGrid w:val="0"/>
      <w:spacing w:line="600" w:lineRule="exact"/>
      <w:ind w:firstLineChars="200" w:firstLine="200"/>
    </w:pPr>
    <w:rPr>
      <w:rFonts w:ascii="Arial" w:eastAsia="方正仿宋_GBK" w:hAnsi="Arial"/>
      <w:kern w:val="0"/>
      <w:sz w:val="32"/>
      <w:szCs w:val="20"/>
    </w:rPr>
  </w:style>
  <w:style w:type="character" w:customStyle="1" w:styleId="HTMLPreformattedChar">
    <w:name w:val="HTML Preformatted Char"/>
    <w:uiPriority w:val="99"/>
    <w:qFormat/>
    <w:locked/>
    <w:rPr>
      <w:rFonts w:ascii="宋体" w:eastAsia="宋体"/>
      <w:sz w:val="24"/>
    </w:rPr>
  </w:style>
  <w:style w:type="character" w:customStyle="1" w:styleId="Char5">
    <w:name w:val="列出段落 Char"/>
    <w:link w:val="ad"/>
    <w:uiPriority w:val="99"/>
    <w:qFormat/>
    <w:locked/>
    <w:rPr>
      <w:rFonts w:ascii="等线" w:eastAsia="等线" w:hAnsi="等线"/>
      <w:sz w:val="32"/>
    </w:rPr>
  </w:style>
  <w:style w:type="character" w:customStyle="1" w:styleId="HTMLChar">
    <w:name w:val="HTML 预设格式 Char"/>
    <w:basedOn w:val="a0"/>
    <w:link w:val="HTML"/>
    <w:uiPriority w:val="99"/>
    <w:semiHidden/>
    <w:qFormat/>
    <w:locked/>
    <w:rPr>
      <w:rFonts w:ascii="Courier New" w:hAnsi="Courier New" w:cs="Courier New"/>
      <w:sz w:val="20"/>
      <w:szCs w:val="20"/>
    </w:rPr>
  </w:style>
  <w:style w:type="character" w:customStyle="1" w:styleId="HTMLChar1">
    <w:name w:val="HTML 预设格式 Char1"/>
    <w:basedOn w:val="a0"/>
    <w:uiPriority w:val="99"/>
    <w:semiHidden/>
    <w:qFormat/>
    <w:rPr>
      <w:rFonts w:ascii="Courier New" w:hAnsi="Courier New" w:cs="Courier New"/>
      <w:sz w:val="20"/>
      <w:szCs w:val="20"/>
    </w:rPr>
  </w:style>
  <w:style w:type="paragraph" w:customStyle="1" w:styleId="Style8">
    <w:name w:val="_Style 8"/>
    <w:basedOn w:val="a"/>
    <w:next w:val="ad"/>
    <w:uiPriority w:val="99"/>
    <w:qFormat/>
    <w:pPr>
      <w:adjustRightInd w:val="0"/>
      <w:snapToGrid w:val="0"/>
      <w:spacing w:line="600" w:lineRule="exact"/>
      <w:ind w:firstLineChars="200" w:firstLine="420"/>
    </w:pPr>
    <w:rPr>
      <w:rFonts w:ascii="等线" w:eastAsia="等线" w:hAnsi="等线"/>
      <w:sz w:val="32"/>
      <w:szCs w:val="32"/>
    </w:rPr>
  </w:style>
  <w:style w:type="paragraph" w:customStyle="1" w:styleId="TOC1">
    <w:name w:val="TOC 标题1"/>
    <w:basedOn w:val="1"/>
    <w:next w:val="a"/>
    <w:uiPriority w:val="99"/>
    <w:qFormat/>
    <w:pPr>
      <w:widowControl/>
      <w:spacing w:before="240" w:line="259" w:lineRule="auto"/>
      <w:jc w:val="left"/>
      <w:outlineLvl w:val="9"/>
    </w:pPr>
    <w:rPr>
      <w:rFonts w:ascii="Calibri Light" w:hAnsi="Calibri Light"/>
      <w:b/>
      <w:bCs w:val="0"/>
      <w:color w:val="2E74B5"/>
      <w:kern w:val="0"/>
      <w:sz w:val="32"/>
      <w:szCs w:val="32"/>
    </w:rPr>
  </w:style>
  <w:style w:type="paragraph" w:customStyle="1" w:styleId="Style9">
    <w:name w:val="_Style 9"/>
    <w:basedOn w:val="a"/>
    <w:next w:val="ad"/>
    <w:uiPriority w:val="99"/>
    <w:pPr>
      <w:adjustRightInd w:val="0"/>
      <w:snapToGrid w:val="0"/>
      <w:spacing w:line="600" w:lineRule="exact"/>
      <w:ind w:firstLineChars="200" w:firstLine="420"/>
    </w:pPr>
    <w:rPr>
      <w:rFonts w:ascii="等线" w:eastAsia="等线" w:hAnsi="等线"/>
      <w:sz w:val="32"/>
      <w:szCs w:val="32"/>
    </w:rPr>
  </w:style>
  <w:style w:type="character" w:customStyle="1" w:styleId="Char1">
    <w:name w:val="文档结构图 Char"/>
    <w:basedOn w:val="a0"/>
    <w:link w:val="a5"/>
    <w:uiPriority w:val="99"/>
    <w:semiHidden/>
    <w:qFormat/>
    <w:locked/>
    <w:rPr>
      <w:rFonts w:ascii="Calibri" w:eastAsia="宋体" w:hAnsi="Calibri" w:cs="Times New Roman"/>
      <w:sz w:val="32"/>
      <w:szCs w:val="32"/>
      <w:shd w:val="clear" w:color="auto" w:fill="000080"/>
    </w:rPr>
  </w:style>
  <w:style w:type="character" w:customStyle="1" w:styleId="Char0">
    <w:name w:val="批注文字 Char"/>
    <w:basedOn w:val="a0"/>
    <w:link w:val="a4"/>
    <w:uiPriority w:val="99"/>
    <w:semiHidden/>
    <w:qFormat/>
    <w:locked/>
    <w:rPr>
      <w:rFonts w:ascii="Times New Roman" w:eastAsia="方正仿宋_GBK" w:hAnsi="Times New Roman" w:cs="Times New Roman"/>
      <w:sz w:val="32"/>
      <w:szCs w:val="32"/>
    </w:rPr>
  </w:style>
  <w:style w:type="character" w:customStyle="1" w:styleId="Char">
    <w:name w:val="批注主题 Char"/>
    <w:basedOn w:val="Char0"/>
    <w:link w:val="a3"/>
    <w:uiPriority w:val="99"/>
    <w:semiHidden/>
    <w:locked/>
    <w:rPr>
      <w:rFonts w:ascii="方正仿宋_GBK" w:eastAsia="方正仿宋_GBK" w:hAnsi="Times New Roman" w:cs="Times New Roman"/>
      <w:b/>
      <w:bCs/>
      <w:sz w:val="32"/>
      <w:szCs w:val="32"/>
    </w:rPr>
  </w:style>
  <w:style w:type="paragraph" w:customStyle="1" w:styleId="CharCharChar1Char">
    <w:name w:val="Char Char Char1 Char"/>
    <w:basedOn w:val="a"/>
    <w:uiPriority w:val="99"/>
    <w:semiHidden/>
    <w:qFormat/>
    <w:pPr>
      <w:adjustRightInd w:val="0"/>
      <w:snapToGrid w:val="0"/>
      <w:spacing w:line="360" w:lineRule="auto"/>
      <w:ind w:firstLineChars="200" w:firstLine="200"/>
      <w:contextualSpacing/>
    </w:pPr>
    <w:rPr>
      <w:rFonts w:ascii="宋体" w:hAnsi="宋体" w:cs="宋体"/>
      <w:sz w:val="24"/>
      <w:szCs w:val="24"/>
    </w:rPr>
  </w:style>
  <w:style w:type="paragraph" w:customStyle="1" w:styleId="11">
    <w:name w:val="列出段落1"/>
    <w:basedOn w:val="a"/>
    <w:uiPriority w:val="99"/>
    <w:qFormat/>
    <w:pPr>
      <w:adjustRightInd w:val="0"/>
      <w:snapToGrid w:val="0"/>
      <w:spacing w:line="600" w:lineRule="exact"/>
      <w:ind w:firstLineChars="200" w:firstLine="420"/>
    </w:pPr>
    <w:rPr>
      <w:rFonts w:ascii="Times New Roman" w:eastAsia="方正仿宋_GBK" w:hAnsi="Times New Roman"/>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3979</Words>
  <Characters>383</Characters>
  <Application>Microsoft Office Word</Application>
  <DocSecurity>0</DocSecurity>
  <Lines>3</Lines>
  <Paragraphs>8</Paragraphs>
  <ScaleCrop>false</ScaleCrop>
  <Company>Microsoft</Company>
  <LinksUpToDate>false</LinksUpToDate>
  <CharactersWithSpaces>4354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cp:lastPrinted>2019-01-23T10:48:00Z</cp:lastPrinted>
  <dcterms:created xsi:type="dcterms:W3CDTF">2019-01-24T02:22:00Z</dcterms:created>
  <dcterms:modified xsi:type="dcterms:W3CDTF">2019-01-28T09:49:00Z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